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ind w:left="4224" w:right="4272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RVSCLC </w:t>
      </w:r>
    </w:p>
    <w:p w14:paraId="00000002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ind w:left="2952" w:right="3000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ENGLISH 20-1 COURSE OUTLINE </w:t>
      </w:r>
    </w:p>
    <w:p w14:paraId="00000003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3360" w:right="3407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Instructor: Loren Spector </w:t>
      </w:r>
    </w:p>
    <w:p w14:paraId="00000004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67" w:right="115"/>
        <w:jc w:val="center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There are two basic aims of senior high school English language arts. One aim is to encourage, in students, an understanding and appreciation of the significance and artistry of literature. A second aim is to enable each student to understand and appreciat</w:t>
      </w:r>
      <w:r>
        <w:rPr>
          <w:color w:val="55595C"/>
          <w:sz w:val="20"/>
          <w:szCs w:val="20"/>
        </w:rPr>
        <w:t xml:space="preserve">e language and to use it confidently and competently for a variety of purposes, with a variety of audiences and in a variety of situations for communication, personal satisfaction and learning. </w:t>
      </w:r>
    </w:p>
    <w:p w14:paraId="00000005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3369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(Alberta Learning, 2003- excerpted from the Program of Studie</w:t>
      </w:r>
      <w:r>
        <w:rPr>
          <w:color w:val="55595C"/>
          <w:sz w:val="20"/>
          <w:szCs w:val="20"/>
        </w:rPr>
        <w:t xml:space="preserve">s) </w:t>
      </w:r>
    </w:p>
    <w:p w14:paraId="00000006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432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There are five modules for this course. Each module will have essential questions to guide your learning, texts to read and notes.</w:t>
      </w:r>
    </w:p>
    <w:p w14:paraId="00000007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432"/>
        <w:rPr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>Module One</w:t>
      </w:r>
      <w:r>
        <w:rPr>
          <w:color w:val="55595C"/>
          <w:sz w:val="20"/>
          <w:szCs w:val="20"/>
        </w:rPr>
        <w:t xml:space="preserve">: Macbeth (thesis writing, personal response to text, character analysis etc.) </w:t>
      </w:r>
    </w:p>
    <w:p w14:paraId="00000008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115"/>
        <w:rPr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>Module Two</w:t>
      </w:r>
      <w:r>
        <w:rPr>
          <w:color w:val="55595C"/>
          <w:sz w:val="20"/>
          <w:szCs w:val="20"/>
        </w:rPr>
        <w:t xml:space="preserve">: On-site module (This module is split into two parts, a written and a reading comprehension portion). You will probably have to book two English blocks to complete both parts. </w:t>
      </w:r>
    </w:p>
    <w:p w14:paraId="00000009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537"/>
        <w:rPr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>Module Three</w:t>
      </w:r>
      <w:r>
        <w:rPr>
          <w:color w:val="55595C"/>
          <w:sz w:val="20"/>
          <w:szCs w:val="20"/>
        </w:rPr>
        <w:t xml:space="preserve">: Novel Study (Choose between reading </w:t>
      </w:r>
      <w:r>
        <w:rPr>
          <w:i/>
          <w:color w:val="55595C"/>
          <w:sz w:val="20"/>
          <w:szCs w:val="20"/>
        </w:rPr>
        <w:t xml:space="preserve">Life of Pi </w:t>
      </w:r>
      <w:r>
        <w:rPr>
          <w:color w:val="55595C"/>
          <w:sz w:val="20"/>
          <w:szCs w:val="20"/>
        </w:rPr>
        <w:t>by Yann Martel or</w:t>
      </w:r>
      <w:r>
        <w:rPr>
          <w:color w:val="55595C"/>
          <w:sz w:val="20"/>
          <w:szCs w:val="20"/>
        </w:rPr>
        <w:t xml:space="preserve"> </w:t>
      </w:r>
      <w:r>
        <w:rPr>
          <w:i/>
          <w:color w:val="55595C"/>
          <w:sz w:val="20"/>
          <w:szCs w:val="20"/>
        </w:rPr>
        <w:t xml:space="preserve">Lord of the Flies </w:t>
      </w:r>
      <w:r>
        <w:rPr>
          <w:color w:val="55595C"/>
          <w:sz w:val="20"/>
          <w:szCs w:val="20"/>
        </w:rPr>
        <w:t xml:space="preserve">by William Golding) Critical essay writing, non-fiction, reflective writing </w:t>
      </w:r>
    </w:p>
    <w:p w14:paraId="0000000A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595"/>
        <w:rPr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>Module Four</w:t>
      </w:r>
      <w:r>
        <w:rPr>
          <w:color w:val="55595C"/>
          <w:sz w:val="20"/>
          <w:szCs w:val="20"/>
        </w:rPr>
        <w:t xml:space="preserve">: Modern Play </w:t>
      </w:r>
      <w:r>
        <w:rPr>
          <w:i/>
          <w:color w:val="55595C"/>
          <w:sz w:val="20"/>
          <w:szCs w:val="20"/>
        </w:rPr>
        <w:t xml:space="preserve">One Flew Over the Cuckoo's Nest </w:t>
      </w:r>
      <w:r>
        <w:rPr>
          <w:color w:val="55595C"/>
          <w:sz w:val="20"/>
          <w:szCs w:val="20"/>
        </w:rPr>
        <w:t xml:space="preserve">by Dale Wasserman (personal response, research, contemporary issues) </w:t>
      </w:r>
    </w:p>
    <w:p w14:paraId="0000000B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724"/>
        <w:rPr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Module Five: </w:t>
      </w:r>
      <w:r>
        <w:rPr>
          <w:color w:val="55595C"/>
          <w:sz w:val="20"/>
          <w:szCs w:val="20"/>
        </w:rPr>
        <w:t>Short story (various</w:t>
      </w:r>
      <w:r>
        <w:rPr>
          <w:color w:val="55595C"/>
          <w:sz w:val="20"/>
          <w:szCs w:val="20"/>
        </w:rPr>
        <w:t>), poetry (various), film study (</w:t>
      </w:r>
      <w:r>
        <w:rPr>
          <w:i/>
          <w:color w:val="55595C"/>
          <w:sz w:val="20"/>
          <w:szCs w:val="20"/>
        </w:rPr>
        <w:t xml:space="preserve">The Help </w:t>
      </w:r>
      <w:r>
        <w:rPr>
          <w:color w:val="55595C"/>
          <w:sz w:val="20"/>
          <w:szCs w:val="20"/>
        </w:rPr>
        <w:t xml:space="preserve">or </w:t>
      </w:r>
      <w:r>
        <w:rPr>
          <w:i/>
          <w:color w:val="55595C"/>
          <w:sz w:val="20"/>
          <w:szCs w:val="20"/>
        </w:rPr>
        <w:t>Invictus</w:t>
      </w:r>
      <w:r>
        <w:rPr>
          <w:color w:val="55595C"/>
          <w:sz w:val="20"/>
          <w:szCs w:val="20"/>
        </w:rPr>
        <w:t xml:space="preserve">) (critical writing) </w:t>
      </w:r>
    </w:p>
    <w:p w14:paraId="0000000C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57" w:right="6921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Course Mark Breakdown: </w:t>
      </w:r>
    </w:p>
    <w:p w14:paraId="0000000D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709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40% Major Assignments </w:t>
      </w:r>
    </w:p>
    <w:p w14:paraId="0000000E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709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30% Minor Assignments </w:t>
      </w:r>
    </w:p>
    <w:p w14:paraId="0000000F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7833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30% Final Exam </w:t>
      </w:r>
    </w:p>
    <w:p w14:paraId="00000010" w14:textId="3F956ED0" w:rsidR="00B230B3" w:rsidRDefault="00B230B3">
      <w:pPr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br w:type="page"/>
      </w:r>
    </w:p>
    <w:p w14:paraId="62C8F1CF" w14:textId="77777777" w:rsidR="00BB68F9" w:rsidRDefault="00BB6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7833"/>
        <w:rPr>
          <w:color w:val="55595C"/>
          <w:sz w:val="20"/>
          <w:szCs w:val="20"/>
        </w:rPr>
      </w:pPr>
    </w:p>
    <w:p w14:paraId="00000011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ind w:right="6379"/>
        <w:rPr>
          <w:color w:val="4055FF"/>
          <w:sz w:val="31"/>
          <w:szCs w:val="31"/>
        </w:rPr>
      </w:pPr>
      <w:r>
        <w:rPr>
          <w:color w:val="4055FF"/>
          <w:sz w:val="31"/>
          <w:szCs w:val="31"/>
        </w:rPr>
        <w:t xml:space="preserve">REWRITES POLICY </w:t>
      </w:r>
    </w:p>
    <w:p w14:paraId="1B844F8F" w14:textId="77777777" w:rsidR="00B230B3" w:rsidRDefault="00B230B3" w:rsidP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right="9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Students are eligible for rewrites on a case-by-case basis. Sometimes you will be asked to rewrite an assignment by your teacher. </w:t>
      </w:r>
    </w:p>
    <w:p w14:paraId="24AB1FB3" w14:textId="77777777" w:rsidR="00B230B3" w:rsidRDefault="00B230B3" w:rsidP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right="9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***</w:t>
      </w:r>
      <w:r>
        <w:rPr>
          <w:color w:val="55595C"/>
          <w:sz w:val="20"/>
          <w:szCs w:val="20"/>
        </w:rPr>
        <w:t xml:space="preserve">As you are reading the course texts you may have questions about characterization, theme, plot, symbol and context. While </w:t>
      </w:r>
      <w:r>
        <w:rPr>
          <w:color w:val="55595C"/>
          <w:sz w:val="20"/>
          <w:szCs w:val="20"/>
        </w:rPr>
        <w:t>you are welcome to peruse the regular websites for information (</w:t>
      </w:r>
      <w:proofErr w:type="spellStart"/>
      <w:r>
        <w:rPr>
          <w:color w:val="55595C"/>
          <w:sz w:val="20"/>
          <w:szCs w:val="20"/>
        </w:rPr>
        <w:t>Sparknotes</w:t>
      </w:r>
      <w:proofErr w:type="spellEnd"/>
      <w:r>
        <w:rPr>
          <w:color w:val="55595C"/>
          <w:sz w:val="20"/>
          <w:szCs w:val="20"/>
        </w:rPr>
        <w:t xml:space="preserve">, </w:t>
      </w:r>
      <w:proofErr w:type="spellStart"/>
      <w:r>
        <w:rPr>
          <w:color w:val="55595C"/>
          <w:sz w:val="20"/>
          <w:szCs w:val="20"/>
        </w:rPr>
        <w:t>Schmoop</w:t>
      </w:r>
      <w:proofErr w:type="spellEnd"/>
      <w:r>
        <w:rPr>
          <w:color w:val="55595C"/>
          <w:sz w:val="20"/>
          <w:szCs w:val="20"/>
        </w:rPr>
        <w:t xml:space="preserve"> etc.) it is quite common for students to inadvertently end up plagiarizing information from these sites. </w:t>
      </w:r>
    </w:p>
    <w:p w14:paraId="00000015" w14:textId="1B4D011E" w:rsidR="00BB68F9" w:rsidRDefault="00B230B3" w:rsidP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right="9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I encourage you to come on-site to discuss these questions about t</w:t>
      </w:r>
      <w:r>
        <w:rPr>
          <w:color w:val="55595C"/>
          <w:sz w:val="20"/>
          <w:szCs w:val="20"/>
        </w:rPr>
        <w:t>he text with me. If you can’t come on-site then you are welcome to e-mail me questions or even call me</w:t>
      </w:r>
      <w:r>
        <w:rPr>
          <w:color w:val="55595C"/>
          <w:sz w:val="20"/>
          <w:szCs w:val="20"/>
        </w:rPr>
        <w:t>.</w:t>
      </w:r>
    </w:p>
    <w:p w14:paraId="00000016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right="6000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RVSCLC: ACADEMIC INTEGRITY </w:t>
      </w:r>
    </w:p>
    <w:p w14:paraId="00000017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right="283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Plagiarism and cheating are serious issues of academic dishonesty and will be dealt with in a serious manner. If you have been found to have plagiarized on an English assignment or cheated on a test, the following consequences may occur: </w:t>
      </w:r>
    </w:p>
    <w:p w14:paraId="00000018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360" w:right="316"/>
        <w:rPr>
          <w:color w:val="55595C"/>
          <w:sz w:val="20"/>
          <w:szCs w:val="20"/>
        </w:rPr>
      </w:pPr>
      <w:r>
        <w:rPr>
          <w:rFonts w:ascii="Courier New" w:eastAsia="Courier New" w:hAnsi="Courier New" w:cs="Courier New"/>
          <w:color w:val="55595C"/>
          <w:sz w:val="19"/>
          <w:szCs w:val="19"/>
        </w:rPr>
        <w:t xml:space="preserve">• </w:t>
      </w:r>
      <w:r>
        <w:rPr>
          <w:color w:val="55595C"/>
          <w:sz w:val="20"/>
          <w:szCs w:val="20"/>
        </w:rPr>
        <w:t>the administrat</w:t>
      </w:r>
      <w:r>
        <w:rPr>
          <w:color w:val="55595C"/>
          <w:sz w:val="20"/>
          <w:szCs w:val="20"/>
        </w:rPr>
        <w:t xml:space="preserve">ion will be </w:t>
      </w:r>
      <w:proofErr w:type="gramStart"/>
      <w:r>
        <w:rPr>
          <w:color w:val="55595C"/>
          <w:sz w:val="20"/>
          <w:szCs w:val="20"/>
        </w:rPr>
        <w:t>informed</w:t>
      </w:r>
      <w:proofErr w:type="gramEnd"/>
      <w:r>
        <w:rPr>
          <w:color w:val="55595C"/>
          <w:sz w:val="20"/>
          <w:szCs w:val="20"/>
        </w:rPr>
        <w:t xml:space="preserve"> and it will appear in your student record at this school </w:t>
      </w:r>
    </w:p>
    <w:p w14:paraId="00000019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0" w:right="206"/>
        <w:rPr>
          <w:color w:val="55595C"/>
          <w:sz w:val="20"/>
          <w:szCs w:val="20"/>
        </w:rPr>
      </w:pPr>
      <w:r>
        <w:rPr>
          <w:rFonts w:ascii="Courier New" w:eastAsia="Courier New" w:hAnsi="Courier New" w:cs="Courier New"/>
          <w:color w:val="55595C"/>
          <w:sz w:val="19"/>
          <w:szCs w:val="19"/>
        </w:rPr>
        <w:t xml:space="preserve">• </w:t>
      </w:r>
      <w:r>
        <w:rPr>
          <w:color w:val="55595C"/>
          <w:sz w:val="20"/>
          <w:szCs w:val="20"/>
        </w:rPr>
        <w:t>you MAY be given another chance to complete a similar assignment</w:t>
      </w:r>
    </w:p>
    <w:p w14:paraId="0000001A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0" w:right="235"/>
        <w:rPr>
          <w:color w:val="55595C"/>
          <w:sz w:val="20"/>
          <w:szCs w:val="20"/>
        </w:rPr>
      </w:pPr>
      <w:r>
        <w:rPr>
          <w:rFonts w:ascii="Courier New" w:eastAsia="Courier New" w:hAnsi="Courier New" w:cs="Courier New"/>
          <w:color w:val="55595C"/>
          <w:sz w:val="19"/>
          <w:szCs w:val="19"/>
        </w:rPr>
        <w:t xml:space="preserve">• </w:t>
      </w:r>
      <w:r>
        <w:rPr>
          <w:color w:val="55595C"/>
          <w:sz w:val="20"/>
          <w:szCs w:val="20"/>
        </w:rPr>
        <w:t xml:space="preserve">if a second incident occurs, the student may be removed from the course and will have to the course at a different school or </w:t>
      </w:r>
      <w:proofErr w:type="gramStart"/>
      <w:r>
        <w:rPr>
          <w:color w:val="55595C"/>
          <w:sz w:val="20"/>
          <w:szCs w:val="20"/>
        </w:rPr>
        <w:t>at a later date</w:t>
      </w:r>
      <w:proofErr w:type="gramEnd"/>
      <w:r>
        <w:rPr>
          <w:color w:val="55595C"/>
          <w:sz w:val="20"/>
          <w:szCs w:val="20"/>
        </w:rPr>
        <w:t xml:space="preserve">. </w:t>
      </w:r>
    </w:p>
    <w:p w14:paraId="7091A5B0" w14:textId="1E8E56FD" w:rsidR="00B230B3" w:rsidRDefault="00B230B3" w:rsidP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/>
        <w:ind w:left="567" w:right="567"/>
        <w:jc w:val="center"/>
        <w:rPr>
          <w:i/>
          <w:color w:val="55595C"/>
          <w:sz w:val="20"/>
          <w:szCs w:val="20"/>
        </w:rPr>
      </w:pPr>
      <w:r>
        <w:rPr>
          <w:i/>
          <w:color w:val="55595C"/>
          <w:sz w:val="20"/>
          <w:szCs w:val="20"/>
        </w:rPr>
        <w:t>AVOIDING PLAGIARISM</w:t>
      </w:r>
    </w:p>
    <w:p w14:paraId="0000001C" w14:textId="044F4834" w:rsidR="00BB68F9" w:rsidRDefault="00B230B3" w:rsidP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/>
        <w:ind w:left="567" w:right="567"/>
        <w:jc w:val="center"/>
        <w:rPr>
          <w:i/>
          <w:color w:val="55595C"/>
          <w:sz w:val="20"/>
          <w:szCs w:val="20"/>
        </w:rPr>
      </w:pPr>
      <w:r>
        <w:rPr>
          <w:i/>
          <w:color w:val="55595C"/>
          <w:sz w:val="20"/>
          <w:szCs w:val="20"/>
        </w:rPr>
        <w:t>*From the Purdue Un</w:t>
      </w:r>
      <w:r>
        <w:rPr>
          <w:i/>
          <w:color w:val="55595C"/>
          <w:sz w:val="20"/>
          <w:szCs w:val="20"/>
        </w:rPr>
        <w:t>iversity Online Writing Lab</w:t>
      </w:r>
    </w:p>
    <w:p w14:paraId="0000001D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9"/>
        <w:ind w:left="-52" w:right="11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Academic writing is filled with rules that writers often don’t kn</w:t>
      </w:r>
      <w:bookmarkStart w:id="0" w:name="_GoBack"/>
      <w:bookmarkEnd w:id="0"/>
      <w:r>
        <w:rPr>
          <w:color w:val="55595C"/>
          <w:sz w:val="20"/>
          <w:szCs w:val="20"/>
        </w:rPr>
        <w:t>ow how to follow. A working knowledge of these rules, however, is critically important; inadvertent mistakes can lead to charges of plagiarism,</w:t>
      </w:r>
      <w:r>
        <w:rPr>
          <w:color w:val="55595C"/>
          <w:sz w:val="20"/>
          <w:szCs w:val="20"/>
        </w:rPr>
        <w:t xml:space="preserve"> or the unacknowledged use of somebody else’s words or ideas. While other cultures may not insist so heavily on documenting sources, Canadian institutions do. A charge of plagiarism can have severe consequences, including expulsion. This handout is designe</w:t>
      </w:r>
      <w:r>
        <w:rPr>
          <w:color w:val="55595C"/>
          <w:sz w:val="20"/>
          <w:szCs w:val="20"/>
        </w:rPr>
        <w:t xml:space="preserve">d to help writers develop strategies for knowing how to avoid accidental plagiarism. </w:t>
      </w:r>
    </w:p>
    <w:p w14:paraId="0000001E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52" w:right="590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T</w:t>
      </w:r>
      <w:r>
        <w:rPr>
          <w:color w:val="55595C"/>
          <w:sz w:val="20"/>
          <w:szCs w:val="20"/>
        </w:rPr>
        <w:t xml:space="preserve">he heart of avoiding plagiarism is to make sure you give credit where it is due. This may be credit for something somebody said, wrote, emailed, drew, or implied. </w:t>
      </w:r>
    </w:p>
    <w:p w14:paraId="0000001F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ind w:left="-52" w:right="5808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lastRenderedPageBreak/>
        <w:t xml:space="preserve">CHOOSING WHEN TO GIVE CREDIT </w:t>
      </w:r>
    </w:p>
    <w:p w14:paraId="00000020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ind w:left="-52" w:right="7526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Need to Document </w:t>
      </w:r>
    </w:p>
    <w:p w14:paraId="00000021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4" w:right="86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are using or referring to somebody else’s words or ideas from a magazine, book, newspaper, song, TV program, movie, Web page, computer program, letter, advertisement, or any other medium. </w:t>
      </w:r>
    </w:p>
    <w:p w14:paraId="00000022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4" w:right="2496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use information gained through interviewing another person. </w:t>
      </w:r>
    </w:p>
    <w:p w14:paraId="00000023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4" w:right="2452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copy the exact words or a "unique phrase" from somewhere. </w:t>
      </w:r>
    </w:p>
    <w:p w14:paraId="00000024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4" w:right="3297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reprint a diagrams, illustrations, charts, and pictures </w:t>
      </w:r>
    </w:p>
    <w:p w14:paraId="00000025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4" w:right="1857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use ideas that others have given you in conversations or over email </w:t>
      </w:r>
    </w:p>
    <w:p w14:paraId="00000026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/>
        <w:ind w:right="7137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No Need to Document </w:t>
      </w:r>
    </w:p>
    <w:p w14:paraId="00000027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right="120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are writing your own experiences, your own observations, your own insights, your own thoughts, your own conclusions about a subject </w:t>
      </w:r>
    </w:p>
    <w:p w14:paraId="00000028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ind w:right="561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</w:t>
      </w:r>
      <w:r>
        <w:rPr>
          <w:color w:val="55595C"/>
          <w:sz w:val="20"/>
          <w:szCs w:val="20"/>
        </w:rPr>
        <w:t xml:space="preserve">are using "common knowledge" — folklore, common sense observations, shared information within your field of study or cultural group </w:t>
      </w:r>
    </w:p>
    <w:p w14:paraId="00000029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4593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are compiling generally accepted facts </w:t>
      </w:r>
    </w:p>
    <w:p w14:paraId="0000002A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406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 When you are writing up your own experimental results </w:t>
      </w:r>
    </w:p>
    <w:p w14:paraId="0000002B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right="6254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MAKING SURE YOU ARE SAFE </w:t>
      </w:r>
    </w:p>
    <w:p w14:paraId="0000002C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ind w:right="4449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When researching, note-taking, and interviewing. </w:t>
      </w:r>
    </w:p>
    <w:p w14:paraId="0000002D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/>
        <w:ind w:right="14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-Mark everything that is someone else’s words with a big Q (for quote) or with big quotation marks </w:t>
      </w:r>
    </w:p>
    <w:p w14:paraId="0000002E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-Indicate in your notes which ideas are taken from sources (S) and which are your own insights (ME) </w:t>
      </w:r>
    </w:p>
    <w:p w14:paraId="0000002F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3072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lastRenderedPageBreak/>
        <w:t xml:space="preserve">-Record </w:t>
      </w:r>
      <w:proofErr w:type="gramStart"/>
      <w:r>
        <w:rPr>
          <w:color w:val="55595C"/>
          <w:sz w:val="20"/>
          <w:szCs w:val="20"/>
        </w:rPr>
        <w:t>all of</w:t>
      </w:r>
      <w:proofErr w:type="gramEnd"/>
      <w:r>
        <w:rPr>
          <w:color w:val="55595C"/>
          <w:sz w:val="20"/>
          <w:szCs w:val="20"/>
        </w:rPr>
        <w:t xml:space="preserve"> the relevant documentation information in your notes </w:t>
      </w:r>
    </w:p>
    <w:p w14:paraId="00000030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1487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-Proofread and check with your notes (or photocopies of sources) to make sure that </w:t>
      </w:r>
    </w:p>
    <w:p w14:paraId="00000031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407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anything taken from your notes is acknowledged in some combination of the ways listed below: </w:t>
      </w:r>
    </w:p>
    <w:p w14:paraId="00000032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1401" w:right="660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In-text citation </w:t>
      </w:r>
    </w:p>
    <w:p w14:paraId="00000033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01" w:right="7008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Footnotes </w:t>
      </w:r>
    </w:p>
    <w:p w14:paraId="00000034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1401" w:right="6777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Bibliography </w:t>
      </w:r>
    </w:p>
    <w:p w14:paraId="00000035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01" w:right="6398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Quotation marks </w:t>
      </w:r>
    </w:p>
    <w:p w14:paraId="00000036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1401" w:right="6201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Indirect quotations </w:t>
      </w:r>
    </w:p>
    <w:p w14:paraId="00000037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right="5630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When paraphrasing and summarizing </w:t>
      </w:r>
    </w:p>
    <w:p w14:paraId="00000038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/>
        <w:ind w:right="259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-First, write your paraphrase and summary without looking at the original text, so you rely only on your memory. </w:t>
      </w:r>
    </w:p>
    <w:p w14:paraId="00000039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-Next, check your version with the original for content, accuracy, and mistakenly borrowed phrases. </w:t>
      </w:r>
    </w:p>
    <w:p w14:paraId="0000003A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ind w:right="268"/>
        <w:rPr>
          <w:b/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-Begin your summary with a statement givi</w:t>
      </w:r>
      <w:r>
        <w:rPr>
          <w:color w:val="55595C"/>
          <w:sz w:val="20"/>
          <w:szCs w:val="20"/>
        </w:rPr>
        <w:t xml:space="preserve">ng credit to the source: According to Jonathan Kozol, ... </w:t>
      </w:r>
      <w:r>
        <w:rPr>
          <w:b/>
          <w:color w:val="55595C"/>
          <w:sz w:val="20"/>
          <w:szCs w:val="20"/>
        </w:rPr>
        <w:t xml:space="preserve">When quoting directly: </w:t>
      </w:r>
    </w:p>
    <w:p w14:paraId="0000003B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right="252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-Keep the person’s name near the quote in your notes, and in your paper </w:t>
      </w:r>
    </w:p>
    <w:p w14:paraId="0000003C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178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-Select those direct quotes that make the most impact in your paper -- too many </w:t>
      </w:r>
    </w:p>
    <w:p w14:paraId="0000003D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932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direct quotes may lessen your credibility and interfere with your style </w:t>
      </w:r>
    </w:p>
    <w:p w14:paraId="0000003E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724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-Mention the person’s name either at the beginning of the quote, in the middle, or at the end </w:t>
      </w:r>
    </w:p>
    <w:p w14:paraId="0000003F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394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-Put quotation marks around the text that you are quoting </w:t>
      </w:r>
    </w:p>
    <w:p w14:paraId="00000040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3945"/>
        <w:rPr>
          <w:b/>
          <w:color w:val="55595C"/>
          <w:sz w:val="20"/>
          <w:szCs w:val="20"/>
        </w:rPr>
      </w:pPr>
      <w:r>
        <w:rPr>
          <w:b/>
          <w:color w:val="55595C"/>
          <w:sz w:val="20"/>
          <w:szCs w:val="20"/>
        </w:rPr>
        <w:t xml:space="preserve">When quoting indirectly....... </w:t>
      </w:r>
    </w:p>
    <w:p w14:paraId="00000041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right="2649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lastRenderedPageBreak/>
        <w:t xml:space="preserve">-Keep the person’s name near the text in your notes, and in your paper. </w:t>
      </w:r>
    </w:p>
    <w:p w14:paraId="00000042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2438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-Rewrite the key ideas using different words and sentence structures than </w:t>
      </w:r>
    </w:p>
    <w:p w14:paraId="00000043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7852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>the original text</w:t>
      </w:r>
      <w:r>
        <w:rPr>
          <w:color w:val="55595C"/>
          <w:sz w:val="20"/>
          <w:szCs w:val="20"/>
        </w:rPr>
        <w:t xml:space="preserve">. </w:t>
      </w:r>
    </w:p>
    <w:p w14:paraId="00000044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369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-Mention the person’s name either at the beginning of the information, or in the middle, or at the end. </w:t>
      </w:r>
    </w:p>
    <w:p w14:paraId="00000045" w14:textId="77777777" w:rsidR="00BB68F9" w:rsidRDefault="00B230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105"/>
        <w:rPr>
          <w:color w:val="55595C"/>
          <w:sz w:val="20"/>
          <w:szCs w:val="20"/>
        </w:rPr>
      </w:pPr>
      <w:r>
        <w:rPr>
          <w:color w:val="55595C"/>
          <w:sz w:val="20"/>
          <w:szCs w:val="20"/>
        </w:rPr>
        <w:t xml:space="preserve">-Double check to make sure that your words and sentence structures are different than the original text. </w:t>
      </w:r>
    </w:p>
    <w:sectPr w:rsidR="00BB68F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F9"/>
    <w:rsid w:val="00B230B3"/>
    <w:rsid w:val="00B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09BE"/>
  <w15:docId w15:val="{EBAB5109-720D-4E87-BF38-19FA44F1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 SPECTOR</cp:lastModifiedBy>
  <cp:revision>2</cp:revision>
  <dcterms:created xsi:type="dcterms:W3CDTF">2020-01-13T17:51:00Z</dcterms:created>
  <dcterms:modified xsi:type="dcterms:W3CDTF">2020-01-13T17:54:00Z</dcterms:modified>
</cp:coreProperties>
</file>