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A2" w:rsidRDefault="00010AB7" w:rsidP="00010AB7">
      <w:pPr>
        <w:pStyle w:val="NoSpacing"/>
        <w:jc w:val="center"/>
        <w:rPr>
          <w:color w:val="0070C0"/>
          <w:sz w:val="32"/>
          <w:szCs w:val="32"/>
        </w:rPr>
      </w:pPr>
      <w:r>
        <w:rPr>
          <w:color w:val="0070C0"/>
          <w:sz w:val="32"/>
          <w:szCs w:val="32"/>
        </w:rPr>
        <w:t>Managing Conflict</w:t>
      </w:r>
    </w:p>
    <w:p w:rsidR="00010AB7" w:rsidRDefault="00010AB7" w:rsidP="00010AB7">
      <w:pPr>
        <w:pStyle w:val="NoSpacing"/>
        <w:rPr>
          <w:color w:val="000000" w:themeColor="text1"/>
          <w:sz w:val="24"/>
          <w:szCs w:val="24"/>
        </w:rPr>
      </w:pPr>
      <w:r>
        <w:rPr>
          <w:color w:val="000000" w:themeColor="text1"/>
          <w:sz w:val="24"/>
          <w:szCs w:val="24"/>
        </w:rPr>
        <w:t xml:space="preserve">At various times, we will all encounter conflict.  The conflict may be at home, at school, with friends or at work.  One key in managing conflict is to have some skills that will help us when we find ourselves in conflict with others. </w:t>
      </w:r>
    </w:p>
    <w:p w:rsidR="00010AB7" w:rsidRDefault="00010AB7" w:rsidP="00010AB7">
      <w:pPr>
        <w:pStyle w:val="NoSpacing"/>
        <w:rPr>
          <w:color w:val="000000" w:themeColor="text1"/>
          <w:sz w:val="24"/>
          <w:szCs w:val="24"/>
        </w:rPr>
      </w:pPr>
    </w:p>
    <w:p w:rsidR="00010AB7" w:rsidRDefault="00010AB7" w:rsidP="00010AB7">
      <w:pPr>
        <w:pStyle w:val="NoSpacing"/>
        <w:ind w:left="720"/>
        <w:rPr>
          <w:color w:val="000000" w:themeColor="text1"/>
          <w:sz w:val="24"/>
          <w:szCs w:val="24"/>
        </w:rPr>
      </w:pPr>
      <w:r w:rsidRPr="00010AB7">
        <w:rPr>
          <w:b/>
          <w:color w:val="000000" w:themeColor="text1"/>
          <w:sz w:val="24"/>
          <w:szCs w:val="24"/>
        </w:rPr>
        <w:t xml:space="preserve">Step </w:t>
      </w:r>
      <w:proofErr w:type="gramStart"/>
      <w:r w:rsidRPr="00010AB7">
        <w:rPr>
          <w:b/>
          <w:color w:val="000000" w:themeColor="text1"/>
          <w:sz w:val="24"/>
          <w:szCs w:val="24"/>
        </w:rPr>
        <w:t>1</w:t>
      </w:r>
      <w:r>
        <w:rPr>
          <w:color w:val="000000" w:themeColor="text1"/>
          <w:sz w:val="24"/>
          <w:szCs w:val="24"/>
        </w:rPr>
        <w:t xml:space="preserve">  Look</w:t>
      </w:r>
      <w:proofErr w:type="gramEnd"/>
      <w:r>
        <w:rPr>
          <w:color w:val="000000" w:themeColor="text1"/>
          <w:sz w:val="24"/>
          <w:szCs w:val="24"/>
        </w:rPr>
        <w:t xml:space="preserve"> at the list of conflict management tips below and read it over carefully.</w:t>
      </w:r>
    </w:p>
    <w:p w:rsidR="00FC1305" w:rsidRDefault="00FC1305" w:rsidP="00010AB7">
      <w:pPr>
        <w:pStyle w:val="NoSpacing"/>
        <w:ind w:left="720"/>
        <w:rPr>
          <w:color w:val="000000" w:themeColor="text1"/>
          <w:sz w:val="24"/>
          <w:szCs w:val="24"/>
        </w:rPr>
      </w:pPr>
    </w:p>
    <w:p w:rsidR="00010AB7" w:rsidRDefault="00010AB7" w:rsidP="00010AB7">
      <w:pPr>
        <w:pStyle w:val="NoSpacing"/>
        <w:numPr>
          <w:ilvl w:val="0"/>
          <w:numId w:val="1"/>
        </w:numPr>
        <w:rPr>
          <w:color w:val="000000" w:themeColor="text1"/>
          <w:sz w:val="24"/>
          <w:szCs w:val="24"/>
        </w:rPr>
      </w:pPr>
      <w:r>
        <w:rPr>
          <w:color w:val="000000" w:themeColor="text1"/>
          <w:sz w:val="24"/>
          <w:szCs w:val="24"/>
        </w:rPr>
        <w:t>Know yourself – especially what are your weak points</w:t>
      </w:r>
    </w:p>
    <w:p w:rsidR="00010AB7" w:rsidRDefault="00010AB7" w:rsidP="00010AB7">
      <w:pPr>
        <w:pStyle w:val="NoSpacing"/>
        <w:numPr>
          <w:ilvl w:val="0"/>
          <w:numId w:val="1"/>
        </w:numPr>
        <w:rPr>
          <w:color w:val="000000" w:themeColor="text1"/>
          <w:sz w:val="24"/>
          <w:szCs w:val="24"/>
        </w:rPr>
      </w:pPr>
      <w:r>
        <w:rPr>
          <w:color w:val="000000" w:themeColor="text1"/>
          <w:sz w:val="24"/>
          <w:szCs w:val="24"/>
        </w:rPr>
        <w:t>Maintain control of yourself- keep calm.  Count to 100 or 1000.</w:t>
      </w:r>
    </w:p>
    <w:p w:rsidR="00010AB7" w:rsidRDefault="00010AB7" w:rsidP="00010AB7">
      <w:pPr>
        <w:pStyle w:val="NoSpacing"/>
        <w:numPr>
          <w:ilvl w:val="0"/>
          <w:numId w:val="1"/>
        </w:numPr>
        <w:rPr>
          <w:color w:val="000000" w:themeColor="text1"/>
          <w:sz w:val="24"/>
          <w:szCs w:val="24"/>
        </w:rPr>
      </w:pPr>
      <w:r>
        <w:rPr>
          <w:color w:val="000000" w:themeColor="text1"/>
          <w:sz w:val="24"/>
          <w:szCs w:val="24"/>
        </w:rPr>
        <w:t>Move to private area (if you do not feel physically threatened).</w:t>
      </w:r>
    </w:p>
    <w:p w:rsidR="00010AB7" w:rsidRDefault="00010AB7" w:rsidP="00010AB7">
      <w:pPr>
        <w:pStyle w:val="NoSpacing"/>
        <w:numPr>
          <w:ilvl w:val="0"/>
          <w:numId w:val="1"/>
        </w:numPr>
        <w:rPr>
          <w:color w:val="000000" w:themeColor="text1"/>
          <w:sz w:val="24"/>
          <w:szCs w:val="24"/>
        </w:rPr>
      </w:pPr>
      <w:r>
        <w:rPr>
          <w:color w:val="000000" w:themeColor="text1"/>
          <w:sz w:val="24"/>
          <w:szCs w:val="24"/>
        </w:rPr>
        <w:t>Let the other person vent.</w:t>
      </w:r>
    </w:p>
    <w:p w:rsidR="00010AB7" w:rsidRDefault="00010AB7" w:rsidP="00010AB7">
      <w:pPr>
        <w:pStyle w:val="NoSpacing"/>
        <w:numPr>
          <w:ilvl w:val="0"/>
          <w:numId w:val="1"/>
        </w:numPr>
        <w:rPr>
          <w:color w:val="000000" w:themeColor="text1"/>
          <w:sz w:val="24"/>
          <w:szCs w:val="24"/>
        </w:rPr>
      </w:pPr>
      <w:r>
        <w:rPr>
          <w:color w:val="000000" w:themeColor="text1"/>
          <w:sz w:val="24"/>
          <w:szCs w:val="24"/>
        </w:rPr>
        <w:t>Verify that you are actually hearing each other.  Paraphrase what you are hearing back to the other person and have them do the same.</w:t>
      </w:r>
    </w:p>
    <w:p w:rsidR="00010AB7" w:rsidRDefault="00010AB7" w:rsidP="00010AB7">
      <w:pPr>
        <w:pStyle w:val="NoSpacing"/>
        <w:numPr>
          <w:ilvl w:val="0"/>
          <w:numId w:val="1"/>
        </w:numPr>
        <w:rPr>
          <w:color w:val="000000" w:themeColor="text1"/>
          <w:sz w:val="24"/>
          <w:szCs w:val="24"/>
        </w:rPr>
      </w:pPr>
      <w:r>
        <w:rPr>
          <w:color w:val="000000" w:themeColor="text1"/>
          <w:sz w:val="24"/>
          <w:szCs w:val="24"/>
        </w:rPr>
        <w:t>Acknowledge where you agree and disagree.</w:t>
      </w:r>
    </w:p>
    <w:p w:rsidR="00010AB7" w:rsidRDefault="00010AB7" w:rsidP="00010AB7">
      <w:pPr>
        <w:pStyle w:val="NoSpacing"/>
        <w:numPr>
          <w:ilvl w:val="0"/>
          <w:numId w:val="1"/>
        </w:numPr>
        <w:rPr>
          <w:color w:val="000000" w:themeColor="text1"/>
          <w:sz w:val="24"/>
          <w:szCs w:val="24"/>
        </w:rPr>
      </w:pPr>
      <w:r>
        <w:rPr>
          <w:color w:val="000000" w:themeColor="text1"/>
          <w:sz w:val="24"/>
          <w:szCs w:val="24"/>
        </w:rPr>
        <w:t xml:space="preserve">Discuss the matter not the person.  Don’t get sidetracked into personal issues or attacks.  </w:t>
      </w:r>
      <w:bookmarkStart w:id="0" w:name="_GoBack"/>
      <w:r>
        <w:rPr>
          <w:color w:val="000000" w:themeColor="text1"/>
          <w:sz w:val="24"/>
          <w:szCs w:val="24"/>
        </w:rPr>
        <w:t>Ask what can we do to fix this?</w:t>
      </w:r>
    </w:p>
    <w:bookmarkEnd w:id="0"/>
    <w:p w:rsidR="00010AB7" w:rsidRDefault="00010AB7" w:rsidP="00010AB7">
      <w:pPr>
        <w:pStyle w:val="NoSpacing"/>
        <w:numPr>
          <w:ilvl w:val="0"/>
          <w:numId w:val="1"/>
        </w:numPr>
        <w:rPr>
          <w:color w:val="000000" w:themeColor="text1"/>
          <w:sz w:val="24"/>
          <w:szCs w:val="24"/>
        </w:rPr>
      </w:pPr>
      <w:r>
        <w:rPr>
          <w:color w:val="000000" w:themeColor="text1"/>
          <w:sz w:val="24"/>
          <w:szCs w:val="24"/>
        </w:rPr>
        <w:t>Thank the person for working with you.</w:t>
      </w:r>
    </w:p>
    <w:p w:rsidR="00010AB7" w:rsidRDefault="00010AB7" w:rsidP="00010AB7">
      <w:pPr>
        <w:pStyle w:val="NoSpacing"/>
        <w:numPr>
          <w:ilvl w:val="0"/>
          <w:numId w:val="1"/>
        </w:numPr>
        <w:rPr>
          <w:color w:val="000000" w:themeColor="text1"/>
          <w:sz w:val="24"/>
          <w:szCs w:val="24"/>
        </w:rPr>
      </w:pPr>
      <w:r>
        <w:rPr>
          <w:color w:val="000000" w:themeColor="text1"/>
          <w:sz w:val="24"/>
          <w:szCs w:val="24"/>
        </w:rPr>
        <w:t>Never criticize- acknowledge your mistakes and/or help them to see theirs.</w:t>
      </w:r>
    </w:p>
    <w:p w:rsidR="00010AB7" w:rsidRDefault="00010AB7" w:rsidP="00010AB7">
      <w:pPr>
        <w:pStyle w:val="NoSpacing"/>
        <w:numPr>
          <w:ilvl w:val="0"/>
          <w:numId w:val="1"/>
        </w:numPr>
        <w:rPr>
          <w:color w:val="000000" w:themeColor="text1"/>
          <w:sz w:val="24"/>
          <w:szCs w:val="24"/>
        </w:rPr>
      </w:pPr>
      <w:r>
        <w:rPr>
          <w:color w:val="000000" w:themeColor="text1"/>
          <w:sz w:val="24"/>
          <w:szCs w:val="24"/>
        </w:rPr>
        <w:t xml:space="preserve">Be willing to negotiate.  </w:t>
      </w:r>
    </w:p>
    <w:p w:rsidR="00010AB7" w:rsidRDefault="00010AB7" w:rsidP="00010AB7">
      <w:pPr>
        <w:pStyle w:val="NoSpacing"/>
        <w:ind w:left="720"/>
        <w:rPr>
          <w:color w:val="000000" w:themeColor="text1"/>
          <w:sz w:val="24"/>
          <w:szCs w:val="24"/>
        </w:rPr>
      </w:pPr>
    </w:p>
    <w:p w:rsidR="00010AB7" w:rsidRDefault="00FC1305" w:rsidP="00010AB7">
      <w:pPr>
        <w:pStyle w:val="NoSpacing"/>
        <w:ind w:left="720"/>
        <w:rPr>
          <w:color w:val="000000" w:themeColor="text1"/>
          <w:sz w:val="24"/>
          <w:szCs w:val="24"/>
        </w:rPr>
      </w:pPr>
      <w:r w:rsidRPr="00FC1305">
        <w:rPr>
          <w:b/>
          <w:color w:val="000000" w:themeColor="text1"/>
          <w:sz w:val="24"/>
          <w:szCs w:val="24"/>
        </w:rPr>
        <w:t>Step 2</w:t>
      </w:r>
      <w:r>
        <w:rPr>
          <w:color w:val="000000" w:themeColor="text1"/>
          <w:sz w:val="24"/>
          <w:szCs w:val="24"/>
        </w:rPr>
        <w:t xml:space="preserve">   </w:t>
      </w:r>
      <w:r w:rsidR="00010AB7">
        <w:rPr>
          <w:color w:val="000000" w:themeColor="text1"/>
          <w:sz w:val="24"/>
          <w:szCs w:val="24"/>
        </w:rPr>
        <w:t>In the chart below</w:t>
      </w:r>
      <w:r>
        <w:rPr>
          <w:color w:val="000000" w:themeColor="text1"/>
          <w:sz w:val="24"/>
          <w:szCs w:val="24"/>
        </w:rPr>
        <w:t xml:space="preserve"> put in the numbers from one to 10 (from above) in the appropriate column.</w:t>
      </w:r>
    </w:p>
    <w:tbl>
      <w:tblPr>
        <w:tblStyle w:val="TableGrid"/>
        <w:tblW w:w="0" w:type="auto"/>
        <w:tblInd w:w="720" w:type="dxa"/>
        <w:tblLook w:val="04A0" w:firstRow="1" w:lastRow="0" w:firstColumn="1" w:lastColumn="0" w:noHBand="0" w:noVBand="1"/>
      </w:tblPr>
      <w:tblGrid>
        <w:gridCol w:w="4428"/>
        <w:gridCol w:w="4428"/>
      </w:tblGrid>
      <w:tr w:rsidR="00FC1305" w:rsidTr="00FC1305">
        <w:tc>
          <w:tcPr>
            <w:tcW w:w="4788" w:type="dxa"/>
          </w:tcPr>
          <w:p w:rsidR="00FC1305" w:rsidRDefault="00FC1305" w:rsidP="00010AB7">
            <w:pPr>
              <w:pStyle w:val="NoSpacing"/>
              <w:rPr>
                <w:color w:val="000000" w:themeColor="text1"/>
                <w:sz w:val="24"/>
                <w:szCs w:val="24"/>
              </w:rPr>
            </w:pPr>
            <w:r>
              <w:rPr>
                <w:color w:val="000000" w:themeColor="text1"/>
                <w:sz w:val="24"/>
                <w:szCs w:val="24"/>
              </w:rPr>
              <w:t>Strategies I Have Used</w:t>
            </w:r>
          </w:p>
        </w:tc>
        <w:tc>
          <w:tcPr>
            <w:tcW w:w="4788" w:type="dxa"/>
          </w:tcPr>
          <w:p w:rsidR="00FC1305" w:rsidRDefault="00FC1305" w:rsidP="00010AB7">
            <w:pPr>
              <w:pStyle w:val="NoSpacing"/>
              <w:rPr>
                <w:color w:val="000000" w:themeColor="text1"/>
                <w:sz w:val="24"/>
                <w:szCs w:val="24"/>
              </w:rPr>
            </w:pPr>
            <w:r>
              <w:rPr>
                <w:color w:val="000000" w:themeColor="text1"/>
                <w:sz w:val="24"/>
                <w:szCs w:val="24"/>
              </w:rPr>
              <w:t>Strategies I Have Not Used</w:t>
            </w:r>
          </w:p>
        </w:tc>
      </w:tr>
      <w:tr w:rsidR="00FC1305" w:rsidTr="00FC1305">
        <w:tc>
          <w:tcPr>
            <w:tcW w:w="4788" w:type="dxa"/>
          </w:tcPr>
          <w:p w:rsidR="00FC1305" w:rsidRDefault="00FC1305" w:rsidP="00010AB7">
            <w:pPr>
              <w:pStyle w:val="NoSpacing"/>
              <w:rPr>
                <w:color w:val="000000" w:themeColor="text1"/>
                <w:sz w:val="24"/>
                <w:szCs w:val="24"/>
              </w:rPr>
            </w:pPr>
          </w:p>
        </w:tc>
        <w:tc>
          <w:tcPr>
            <w:tcW w:w="4788" w:type="dxa"/>
          </w:tcPr>
          <w:p w:rsidR="00FC1305" w:rsidRDefault="00FC1305" w:rsidP="00010AB7">
            <w:pPr>
              <w:pStyle w:val="NoSpacing"/>
              <w:rPr>
                <w:color w:val="000000" w:themeColor="text1"/>
                <w:sz w:val="24"/>
                <w:szCs w:val="24"/>
              </w:rPr>
            </w:pPr>
          </w:p>
        </w:tc>
      </w:tr>
    </w:tbl>
    <w:p w:rsidR="00FC1305" w:rsidRDefault="00FC1305" w:rsidP="00010AB7">
      <w:pPr>
        <w:pStyle w:val="NoSpacing"/>
        <w:ind w:left="720"/>
        <w:rPr>
          <w:color w:val="000000" w:themeColor="text1"/>
          <w:sz w:val="24"/>
          <w:szCs w:val="24"/>
        </w:rPr>
      </w:pPr>
    </w:p>
    <w:p w:rsidR="00FC1305" w:rsidRDefault="00FC1305" w:rsidP="00010AB7">
      <w:pPr>
        <w:pStyle w:val="NoSpacing"/>
        <w:ind w:left="720"/>
        <w:rPr>
          <w:color w:val="000000" w:themeColor="text1"/>
          <w:sz w:val="24"/>
          <w:szCs w:val="24"/>
        </w:rPr>
      </w:pPr>
      <w:r>
        <w:rPr>
          <w:b/>
          <w:color w:val="000000" w:themeColor="text1"/>
          <w:sz w:val="24"/>
          <w:szCs w:val="24"/>
        </w:rPr>
        <w:t>Step 3</w:t>
      </w:r>
      <w:r>
        <w:rPr>
          <w:color w:val="000000" w:themeColor="text1"/>
          <w:sz w:val="24"/>
          <w:szCs w:val="24"/>
        </w:rPr>
        <w:t xml:space="preserve">   Choose three strategies you </w:t>
      </w:r>
      <w:r w:rsidRPr="00B9638D">
        <w:rPr>
          <w:b/>
          <w:color w:val="000000" w:themeColor="text1"/>
          <w:sz w:val="24"/>
          <w:szCs w:val="24"/>
        </w:rPr>
        <w:t>have not used</w:t>
      </w:r>
      <w:r>
        <w:rPr>
          <w:color w:val="000000" w:themeColor="text1"/>
          <w:sz w:val="24"/>
          <w:szCs w:val="24"/>
        </w:rPr>
        <w:t xml:space="preserve"> and in a two or three sentences tell why this strategy might work.  </w:t>
      </w:r>
    </w:p>
    <w:p w:rsidR="00FC1305" w:rsidRDefault="00FC1305" w:rsidP="00010AB7">
      <w:pPr>
        <w:pStyle w:val="NoSpacing"/>
        <w:ind w:left="720"/>
        <w:rPr>
          <w:sz w:val="24"/>
          <w:szCs w:val="24"/>
        </w:rPr>
      </w:pPr>
    </w:p>
    <w:p w:rsidR="00FC1305" w:rsidRPr="00FC1305" w:rsidRDefault="00FC1305" w:rsidP="00010AB7">
      <w:pPr>
        <w:pStyle w:val="NoSpacing"/>
        <w:ind w:left="720"/>
        <w:rPr>
          <w:color w:val="000000" w:themeColor="text1"/>
          <w:sz w:val="24"/>
          <w:szCs w:val="24"/>
        </w:rPr>
      </w:pPr>
    </w:p>
    <w:sectPr w:rsidR="00FC1305" w:rsidRPr="00FC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045C"/>
    <w:multiLevelType w:val="hybridMultilevel"/>
    <w:tmpl w:val="300E0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0C2364"/>
    <w:multiLevelType w:val="hybridMultilevel"/>
    <w:tmpl w:val="9BEAE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B7"/>
    <w:rsid w:val="00010AB7"/>
    <w:rsid w:val="00AA31A2"/>
    <w:rsid w:val="00B9638D"/>
    <w:rsid w:val="00FC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AB7"/>
    <w:pPr>
      <w:spacing w:after="0" w:line="240" w:lineRule="auto"/>
    </w:pPr>
  </w:style>
  <w:style w:type="table" w:styleId="TableGrid">
    <w:name w:val="Table Grid"/>
    <w:basedOn w:val="TableNormal"/>
    <w:uiPriority w:val="59"/>
    <w:rsid w:val="00FC1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AB7"/>
    <w:pPr>
      <w:spacing w:after="0" w:line="240" w:lineRule="auto"/>
    </w:pPr>
  </w:style>
  <w:style w:type="table" w:styleId="TableGrid">
    <w:name w:val="Table Grid"/>
    <w:basedOn w:val="TableNormal"/>
    <w:uiPriority w:val="59"/>
    <w:rsid w:val="00FC13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E075D7C2.dotm</Template>
  <TotalTime>14</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Alberta Learning</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EPSB</dc:creator>
  <cp:lastModifiedBy>EPSB</cp:lastModifiedBy>
  <cp:revision>2</cp:revision>
  <dcterms:created xsi:type="dcterms:W3CDTF">2013-07-12T14:27:00Z</dcterms:created>
  <dcterms:modified xsi:type="dcterms:W3CDTF">2013-07-12T14:41:00Z</dcterms:modified>
</cp:coreProperties>
</file>