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3B" w:rsidRPr="007F420B" w:rsidRDefault="00B8483B" w:rsidP="00B8483B">
      <w:pPr>
        <w:ind w:left="-851"/>
        <w:rPr>
          <w:rFonts w:ascii="HelveticaNeueLT Std" w:hAnsi="HelveticaNeueLT Std"/>
          <w:sz w:val="24"/>
          <w:szCs w:val="24"/>
        </w:rPr>
      </w:pPr>
      <w:r w:rsidRPr="007F420B">
        <w:rPr>
          <w:rFonts w:ascii="HelveticaNeueLT Std" w:hAnsi="HelveticaNeueLT Std"/>
          <w:b/>
          <w:color w:val="76923C" w:themeColor="accent3" w:themeShade="BF"/>
          <w:sz w:val="28"/>
          <w:szCs w:val="28"/>
        </w:rPr>
        <w:t xml:space="preserve">3.1 Character Chart  </w:t>
      </w:r>
    </w:p>
    <w:p w:rsidR="00B8483B" w:rsidRPr="007F420B" w:rsidRDefault="00B8483B" w:rsidP="00B8483B">
      <w:pPr>
        <w:ind w:left="-851"/>
        <w:rPr>
          <w:rFonts w:ascii="HelveticaNeueLT Std" w:hAnsi="HelveticaNeueLT Std"/>
          <w:sz w:val="24"/>
          <w:szCs w:val="24"/>
        </w:rPr>
      </w:pPr>
      <w:r w:rsidRPr="007F420B">
        <w:rPr>
          <w:rFonts w:ascii="HelveticaNeueLT Std" w:hAnsi="HelveticaNeueLT Std"/>
          <w:sz w:val="24"/>
          <w:szCs w:val="24"/>
        </w:rPr>
        <w:t xml:space="preserve">Complete the following chart based on the characters in the play </w:t>
      </w:r>
      <w:r w:rsidRPr="007F420B">
        <w:rPr>
          <w:rFonts w:ascii="HelveticaNeueLT Std" w:hAnsi="HelveticaNeueLT Std"/>
          <w:i/>
          <w:sz w:val="24"/>
          <w:szCs w:val="24"/>
        </w:rPr>
        <w:t>Selfie</w:t>
      </w:r>
      <w:r w:rsidRPr="007F420B">
        <w:rPr>
          <w:rFonts w:ascii="HelveticaNeueLT Std" w:hAnsi="HelveticaNeueLT Std"/>
          <w:sz w:val="24"/>
          <w:szCs w:val="24"/>
        </w:rPr>
        <w:t>.</w:t>
      </w:r>
      <w:r w:rsidRPr="007F420B">
        <w:rPr>
          <w:rFonts w:ascii="HelveticaNeueLT Std" w:hAnsi="HelveticaNeueLT Std"/>
          <w:i/>
          <w:sz w:val="24"/>
          <w:szCs w:val="24"/>
        </w:rPr>
        <w:t xml:space="preserve">  </w:t>
      </w:r>
    </w:p>
    <w:p w:rsidR="00B8483B" w:rsidRPr="007F420B" w:rsidRDefault="00B8483B" w:rsidP="00B8483B">
      <w:pPr>
        <w:ind w:left="-851"/>
        <w:rPr>
          <w:rStyle w:val="IntenseEmphasis"/>
          <w:rFonts w:ascii="HelveticaNeueLT Std" w:hAnsi="HelveticaNeueLT Std"/>
          <w:i w:val="0"/>
          <w:iCs w:val="0"/>
          <w:smallCaps w:val="0"/>
          <w:sz w:val="24"/>
          <w:szCs w:val="24"/>
        </w:rPr>
      </w:pPr>
      <w:r w:rsidRPr="007F420B">
        <w:rPr>
          <w:rFonts w:ascii="HelveticaNeueLT Std" w:hAnsi="HelveticaNeueLT Std"/>
          <w:b/>
          <w:sz w:val="24"/>
          <w:szCs w:val="24"/>
        </w:rPr>
        <w:t>Remember</w:t>
      </w:r>
      <w:r w:rsidRPr="007F420B">
        <w:rPr>
          <w:rFonts w:ascii="HelveticaNeueLT Std" w:hAnsi="HelveticaNeueLT Std"/>
          <w:sz w:val="24"/>
          <w:szCs w:val="24"/>
        </w:rPr>
        <w:t xml:space="preserve">, you are encouraged to complete a section in the chart for all of the characters, but you will only be </w:t>
      </w:r>
      <w:r w:rsidRPr="007F420B">
        <w:rPr>
          <w:rFonts w:ascii="HelveticaNeueLT Std" w:hAnsi="HelveticaNeueLT Std"/>
          <w:b/>
          <w:sz w:val="24"/>
          <w:szCs w:val="24"/>
        </w:rPr>
        <w:t>assessed on</w:t>
      </w:r>
      <w:r w:rsidRPr="007F420B">
        <w:rPr>
          <w:rFonts w:ascii="HelveticaNeueLT Std" w:hAnsi="HelveticaNeueLT Std"/>
          <w:sz w:val="24"/>
          <w:szCs w:val="24"/>
        </w:rPr>
        <w:t xml:space="preserve"> </w:t>
      </w:r>
      <w:r w:rsidRPr="007F420B">
        <w:rPr>
          <w:rFonts w:ascii="HelveticaNeueLT Std" w:hAnsi="HelveticaNeueLT Std"/>
          <w:b/>
          <w:sz w:val="24"/>
          <w:szCs w:val="24"/>
        </w:rPr>
        <w:t>three</w:t>
      </w:r>
      <w:r w:rsidRPr="007F420B">
        <w:rPr>
          <w:rFonts w:ascii="HelveticaNeueLT Std" w:hAnsi="HelveticaNeueLT Std"/>
          <w:sz w:val="24"/>
          <w:szCs w:val="24"/>
        </w:rPr>
        <w:t xml:space="preserve">.  Also remember that </w:t>
      </w:r>
      <w:r w:rsidRPr="007F420B">
        <w:rPr>
          <w:rFonts w:ascii="HelveticaNeueLT Std" w:hAnsi="HelveticaNeueLT Std"/>
          <w:b/>
          <w:sz w:val="24"/>
          <w:szCs w:val="24"/>
        </w:rPr>
        <w:t>you may not choose the character Zack</w:t>
      </w:r>
      <w:r w:rsidRPr="007F420B">
        <w:rPr>
          <w:rFonts w:ascii="HelveticaNeueLT Std" w:hAnsi="HelveticaNeueLT Std"/>
          <w:sz w:val="24"/>
          <w:szCs w:val="24"/>
        </w:rPr>
        <w:t xml:space="preserve"> because he is already used for the example in the first section of the chart.</w:t>
      </w:r>
    </w:p>
    <w:tbl>
      <w:tblPr>
        <w:tblStyle w:val="TableGrid"/>
        <w:tblW w:w="13892" w:type="dxa"/>
        <w:tblInd w:w="-743" w:type="dxa"/>
        <w:tblLook w:val="04A0" w:firstRow="1" w:lastRow="0" w:firstColumn="1" w:lastColumn="0" w:noHBand="0" w:noVBand="1"/>
      </w:tblPr>
      <w:tblGrid>
        <w:gridCol w:w="2778"/>
        <w:gridCol w:w="2778"/>
        <w:gridCol w:w="2779"/>
        <w:gridCol w:w="2778"/>
        <w:gridCol w:w="2779"/>
      </w:tblGrid>
      <w:tr w:rsidR="00B8483B" w:rsidRPr="007F420B" w:rsidTr="00B8483B">
        <w:tc>
          <w:tcPr>
            <w:tcW w:w="2778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color w:val="FFFFFF" w:themeColor="background1"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color w:val="FFFFFF" w:themeColor="background1"/>
                <w:sz w:val="22"/>
                <w:szCs w:val="22"/>
              </w:rPr>
              <w:t>Character Name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Brief Description of Character’s Primary Conflict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Event that Leads to Character’s Epiphany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Description of Character’s Epiphany (What does he or she come to realize?)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Textual Evidence of Character’s Epiphany</w:t>
            </w:r>
          </w:p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(Quote a line or two from the play and cite the page number.)</w:t>
            </w:r>
          </w:p>
        </w:tc>
      </w:tr>
      <w:tr w:rsidR="00B8483B" w:rsidRPr="007F420B" w:rsidTr="00B8483B">
        <w:trPr>
          <w:trHeight w:val="2051"/>
        </w:trPr>
        <w:tc>
          <w:tcPr>
            <w:tcW w:w="2778" w:type="dxa"/>
          </w:tcPr>
          <w:p w:rsidR="00B8483B" w:rsidRPr="009079B2" w:rsidRDefault="00B8483B" w:rsidP="00E025BE">
            <w:pPr>
              <w:rPr>
                <w:rFonts w:ascii="HelveticaNeueLT Std" w:hAnsi="HelveticaNeueLT Std"/>
                <w:i/>
                <w:sz w:val="22"/>
                <w:szCs w:val="22"/>
              </w:rPr>
            </w:pPr>
            <w:bookmarkStart w:id="0" w:name="_GoBack" w:colFirst="0" w:colLast="4"/>
          </w:p>
          <w:p w:rsidR="00B8483B" w:rsidRPr="009079B2" w:rsidRDefault="00B8483B" w:rsidP="00E025BE">
            <w:pPr>
              <w:rPr>
                <w:rFonts w:ascii="HelveticaNeueLT Std" w:hAnsi="HelveticaNeueLT Std"/>
                <w:i/>
                <w:sz w:val="22"/>
                <w:szCs w:val="22"/>
              </w:rPr>
            </w:pPr>
          </w:p>
          <w:p w:rsidR="00B8483B" w:rsidRPr="009079B2" w:rsidRDefault="00B8483B" w:rsidP="00E025BE">
            <w:pPr>
              <w:rPr>
                <w:rFonts w:ascii="HelveticaNeueLT Std" w:hAnsi="HelveticaNeueLT Std"/>
                <w:i/>
                <w:sz w:val="22"/>
                <w:szCs w:val="22"/>
              </w:rPr>
            </w:pPr>
          </w:p>
          <w:p w:rsidR="00B8483B" w:rsidRPr="009079B2" w:rsidRDefault="00B8483B" w:rsidP="00E025BE">
            <w:pPr>
              <w:jc w:val="center"/>
              <w:rPr>
                <w:rFonts w:ascii="HelveticaNeueLT Std" w:hAnsi="HelveticaNeueLT Std"/>
                <w:i/>
                <w:sz w:val="22"/>
                <w:szCs w:val="22"/>
              </w:rPr>
            </w:pPr>
            <w:r w:rsidRPr="009079B2">
              <w:rPr>
                <w:rFonts w:ascii="HelveticaNeueLT Std" w:hAnsi="HelveticaNeueLT Std"/>
                <w:i/>
                <w:sz w:val="22"/>
                <w:szCs w:val="22"/>
              </w:rPr>
              <w:t>Zack</w:t>
            </w:r>
          </w:p>
          <w:p w:rsidR="00B8483B" w:rsidRPr="009079B2" w:rsidRDefault="00B8483B" w:rsidP="00E025BE">
            <w:pPr>
              <w:rPr>
                <w:rFonts w:ascii="HelveticaNeueLT Std" w:hAnsi="HelveticaNeueLT Std"/>
                <w:i/>
                <w:sz w:val="22"/>
                <w:szCs w:val="22"/>
              </w:rPr>
            </w:pPr>
          </w:p>
          <w:p w:rsidR="00B8483B" w:rsidRPr="009079B2" w:rsidRDefault="00B8483B" w:rsidP="00E025BE">
            <w:pPr>
              <w:rPr>
                <w:rFonts w:ascii="HelveticaNeueLT Std" w:hAnsi="HelveticaNeueLT Std"/>
                <w:i/>
                <w:sz w:val="22"/>
                <w:szCs w:val="22"/>
              </w:rPr>
            </w:pPr>
          </w:p>
          <w:p w:rsidR="00B8483B" w:rsidRPr="009079B2" w:rsidRDefault="00B8483B" w:rsidP="00E025BE">
            <w:pPr>
              <w:rPr>
                <w:rFonts w:ascii="HelveticaNeueLT Std" w:hAnsi="HelveticaNeueLT Std"/>
                <w:i/>
                <w:sz w:val="22"/>
                <w:szCs w:val="22"/>
              </w:rPr>
            </w:pPr>
          </w:p>
        </w:tc>
        <w:tc>
          <w:tcPr>
            <w:tcW w:w="2778" w:type="dxa"/>
          </w:tcPr>
          <w:p w:rsidR="00B8483B" w:rsidRPr="009079B2" w:rsidRDefault="00B8483B" w:rsidP="00E025BE">
            <w:pPr>
              <w:rPr>
                <w:rFonts w:ascii="HelveticaNeueLT Std" w:hAnsi="HelveticaNeueLT Std"/>
                <w:i/>
                <w:sz w:val="22"/>
                <w:szCs w:val="22"/>
              </w:rPr>
            </w:pPr>
            <w:r w:rsidRPr="009079B2">
              <w:rPr>
                <w:rFonts w:ascii="HelveticaNeueLT Std" w:hAnsi="HelveticaNeueLT Std"/>
                <w:i/>
                <w:sz w:val="22"/>
                <w:szCs w:val="22"/>
              </w:rPr>
              <w:t xml:space="preserve">Doesn’t get along with his mom after the divorce.  Feels she treated his dad unfairly.  </w:t>
            </w:r>
          </w:p>
          <w:p w:rsidR="00B8483B" w:rsidRPr="009079B2" w:rsidRDefault="00B8483B" w:rsidP="00E025BE">
            <w:pPr>
              <w:rPr>
                <w:rFonts w:ascii="HelveticaNeueLT Std" w:hAnsi="HelveticaNeueLT Std"/>
                <w:i/>
                <w:sz w:val="22"/>
                <w:szCs w:val="22"/>
              </w:rPr>
            </w:pPr>
          </w:p>
          <w:p w:rsidR="00B8483B" w:rsidRPr="009079B2" w:rsidRDefault="00B8483B" w:rsidP="00E025BE">
            <w:pPr>
              <w:rPr>
                <w:rFonts w:ascii="HelveticaNeueLT Std" w:hAnsi="HelveticaNeueLT Std"/>
                <w:i/>
                <w:sz w:val="22"/>
                <w:szCs w:val="22"/>
              </w:rPr>
            </w:pPr>
            <w:r w:rsidRPr="009079B2">
              <w:rPr>
                <w:rFonts w:ascii="HelveticaNeueLT Std" w:hAnsi="HelveticaNeueLT Std"/>
                <w:i/>
                <w:sz w:val="22"/>
                <w:szCs w:val="22"/>
              </w:rPr>
              <w:t>Then gets in a conflict with his dad’s girlfriend.</w:t>
            </w:r>
          </w:p>
        </w:tc>
        <w:tc>
          <w:tcPr>
            <w:tcW w:w="2779" w:type="dxa"/>
          </w:tcPr>
          <w:p w:rsidR="00B8483B" w:rsidRPr="009079B2" w:rsidRDefault="00B8483B" w:rsidP="00E025BE">
            <w:pPr>
              <w:rPr>
                <w:rFonts w:ascii="HelveticaNeueLT Std" w:hAnsi="HelveticaNeueLT Std"/>
                <w:i/>
                <w:sz w:val="22"/>
                <w:szCs w:val="22"/>
              </w:rPr>
            </w:pPr>
            <w:r w:rsidRPr="009079B2">
              <w:rPr>
                <w:rFonts w:ascii="HelveticaNeueLT Std" w:hAnsi="HelveticaNeueLT Std"/>
                <w:i/>
                <w:sz w:val="22"/>
                <w:szCs w:val="22"/>
              </w:rPr>
              <w:t xml:space="preserve">He learns that his dad had been cheating on his mother with his current girlfriend.  It explains his mother’s “crazy” </w:t>
            </w:r>
            <w:proofErr w:type="spellStart"/>
            <w:r w:rsidRPr="009079B2">
              <w:rPr>
                <w:rFonts w:ascii="HelveticaNeueLT Std" w:hAnsi="HelveticaNeueLT Std"/>
                <w:i/>
                <w:sz w:val="22"/>
                <w:szCs w:val="22"/>
              </w:rPr>
              <w:t>behaviour</w:t>
            </w:r>
            <w:proofErr w:type="spellEnd"/>
            <w:r w:rsidRPr="009079B2">
              <w:rPr>
                <w:rFonts w:ascii="HelveticaNeueLT Std" w:hAnsi="HelveticaNeueLT Std"/>
                <w:i/>
                <w:sz w:val="22"/>
                <w:szCs w:val="22"/>
              </w:rPr>
              <w:t>.  He feels he can’t trust anyone but himself now, but then he falls in love with Kaitlin, and that changes everything.</w:t>
            </w:r>
          </w:p>
        </w:tc>
        <w:tc>
          <w:tcPr>
            <w:tcW w:w="2778" w:type="dxa"/>
          </w:tcPr>
          <w:p w:rsidR="00B8483B" w:rsidRPr="009079B2" w:rsidRDefault="00B8483B" w:rsidP="00E025BE">
            <w:pPr>
              <w:rPr>
                <w:rFonts w:ascii="HelveticaNeueLT Std" w:hAnsi="HelveticaNeueLT Std"/>
                <w:i/>
                <w:sz w:val="22"/>
                <w:szCs w:val="22"/>
              </w:rPr>
            </w:pPr>
            <w:r w:rsidRPr="009079B2">
              <w:rPr>
                <w:rFonts w:ascii="HelveticaNeueLT Std" w:hAnsi="HelveticaNeueLT Std"/>
                <w:i/>
                <w:sz w:val="22"/>
                <w:szCs w:val="22"/>
              </w:rPr>
              <w:t>He realizes that love isn’t going to fix everything and might not last forever, but it does make it easier to weather life’s difficult moments.</w:t>
            </w:r>
          </w:p>
        </w:tc>
        <w:tc>
          <w:tcPr>
            <w:tcW w:w="2779" w:type="dxa"/>
          </w:tcPr>
          <w:p w:rsidR="00B8483B" w:rsidRPr="009079B2" w:rsidRDefault="00B8483B" w:rsidP="00E025BE">
            <w:pPr>
              <w:rPr>
                <w:rFonts w:ascii="HelveticaNeueLT Std" w:hAnsi="HelveticaNeueLT Std"/>
                <w:b/>
                <w:i/>
                <w:sz w:val="22"/>
                <w:szCs w:val="22"/>
              </w:rPr>
            </w:pPr>
            <w:r w:rsidRPr="009079B2">
              <w:rPr>
                <w:rFonts w:ascii="HelveticaNeueLT Std" w:hAnsi="HelveticaNeueLT Std"/>
                <w:i/>
                <w:sz w:val="22"/>
                <w:szCs w:val="22"/>
              </w:rPr>
              <w:t xml:space="preserve">“Zack sits with Kaitlin and takes it all in.  Love might not be forever, but right now, right now is enough.  He is thankful” (p.30). </w:t>
            </w:r>
          </w:p>
        </w:tc>
      </w:tr>
      <w:bookmarkEnd w:id="0"/>
    </w:tbl>
    <w:p w:rsidR="00B8483B" w:rsidRPr="007F420B" w:rsidRDefault="00B8483B" w:rsidP="00B8483B">
      <w:pPr>
        <w:ind w:left="-851"/>
        <w:rPr>
          <w:rStyle w:val="IntenseEmphasis"/>
          <w:rFonts w:ascii="HelveticaNeueLT Std" w:hAnsi="HelveticaNeueLT Std"/>
          <w:i w:val="0"/>
          <w:iCs w:val="0"/>
          <w:smallCaps w:val="0"/>
        </w:rPr>
      </w:pPr>
      <w:r w:rsidRPr="007F420B">
        <w:rPr>
          <w:rStyle w:val="IntenseEmphasis"/>
          <w:rFonts w:ascii="HelveticaNeueLT Std" w:hAnsi="HelveticaNeueLT Std"/>
          <w:i w:val="0"/>
          <w:iCs w:val="0"/>
          <w:smallCaps w:val="0"/>
        </w:rPr>
        <w:br w:type="page"/>
      </w:r>
    </w:p>
    <w:tbl>
      <w:tblPr>
        <w:tblStyle w:val="TableGrid"/>
        <w:tblW w:w="5282" w:type="pct"/>
        <w:tblInd w:w="-743" w:type="dxa"/>
        <w:tblLook w:val="04A0" w:firstRow="1" w:lastRow="0" w:firstColumn="1" w:lastColumn="0" w:noHBand="0" w:noVBand="1"/>
      </w:tblPr>
      <w:tblGrid>
        <w:gridCol w:w="2783"/>
        <w:gridCol w:w="2784"/>
        <w:gridCol w:w="2784"/>
        <w:gridCol w:w="2784"/>
        <w:gridCol w:w="2784"/>
      </w:tblGrid>
      <w:tr w:rsidR="00B8483B" w:rsidRPr="007F420B" w:rsidTr="00B8483B">
        <w:tc>
          <w:tcPr>
            <w:tcW w:w="1000" w:type="pct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color w:val="FFFFFF" w:themeColor="background1"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color w:val="FFFFFF" w:themeColor="background1"/>
                <w:sz w:val="22"/>
                <w:szCs w:val="22"/>
              </w:rPr>
              <w:lastRenderedPageBreak/>
              <w:t>Character Name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Brief Description of Character’s Primary Conflict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Event that Leads to Character’s Epiphany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Description of Character’s Epiphany (What does he or she come to realize?)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Textual Evidence of Character’s Epiphany</w:t>
            </w:r>
          </w:p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(Quote a line or two from the play and cite the page number.)</w:t>
            </w:r>
          </w:p>
        </w:tc>
      </w:tr>
      <w:tr w:rsidR="00B8483B" w:rsidRPr="007F420B" w:rsidTr="00B8483B">
        <w:trPr>
          <w:trHeight w:val="6511"/>
        </w:trPr>
        <w:tc>
          <w:tcPr>
            <w:tcW w:w="1000" w:type="pct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9079B2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1000" w:type="pct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1000" w:type="pct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1000" w:type="pct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1000" w:type="pct"/>
          </w:tcPr>
          <w:p w:rsidR="00B8483B" w:rsidRPr="007F420B" w:rsidRDefault="00B8483B" w:rsidP="00E025BE">
            <w:pPr>
              <w:rPr>
                <w:rFonts w:ascii="HelveticaNeueLT Std" w:hAnsi="HelveticaNeueLT Std"/>
                <w:b/>
                <w:sz w:val="22"/>
                <w:szCs w:val="22"/>
              </w:rPr>
            </w:pPr>
          </w:p>
        </w:tc>
      </w:tr>
    </w:tbl>
    <w:p w:rsidR="00B8483B" w:rsidRPr="007F420B" w:rsidRDefault="00B8483B" w:rsidP="00B8483B">
      <w:pPr>
        <w:rPr>
          <w:rStyle w:val="IntenseEmphasis"/>
          <w:rFonts w:ascii="HelveticaNeueLT Std" w:hAnsi="HelveticaNeueLT Std"/>
        </w:rPr>
      </w:pPr>
    </w:p>
    <w:p w:rsidR="00B8483B" w:rsidRPr="007F420B" w:rsidRDefault="00B8483B" w:rsidP="00B8483B">
      <w:pPr>
        <w:rPr>
          <w:rStyle w:val="IntenseEmphasis"/>
          <w:rFonts w:ascii="HelveticaNeueLT Std" w:hAnsi="HelveticaNeueLT Std"/>
        </w:rPr>
      </w:pPr>
    </w:p>
    <w:p w:rsidR="00B8483B" w:rsidRPr="007F420B" w:rsidRDefault="00B8483B" w:rsidP="00B8483B">
      <w:pPr>
        <w:rPr>
          <w:rStyle w:val="IntenseEmphasis"/>
          <w:rFonts w:ascii="HelveticaNeueLT Std" w:hAnsi="HelveticaNeueLT Std"/>
        </w:rPr>
      </w:pPr>
    </w:p>
    <w:tbl>
      <w:tblPr>
        <w:tblStyle w:val="TableGrid"/>
        <w:tblW w:w="13892" w:type="dxa"/>
        <w:tblInd w:w="-743" w:type="dxa"/>
        <w:tblLook w:val="04A0" w:firstRow="1" w:lastRow="0" w:firstColumn="1" w:lastColumn="0" w:noHBand="0" w:noVBand="1"/>
      </w:tblPr>
      <w:tblGrid>
        <w:gridCol w:w="2778"/>
        <w:gridCol w:w="2778"/>
        <w:gridCol w:w="2779"/>
        <w:gridCol w:w="2778"/>
        <w:gridCol w:w="2779"/>
      </w:tblGrid>
      <w:tr w:rsidR="00B8483B" w:rsidRPr="007F420B" w:rsidTr="00B8483B">
        <w:tc>
          <w:tcPr>
            <w:tcW w:w="2778" w:type="dxa"/>
            <w:tcBorders>
              <w:bottom w:val="single" w:sz="4" w:space="0" w:color="auto"/>
            </w:tcBorders>
            <w:shd w:val="clear" w:color="auto" w:fill="4F6228" w:themeFill="accent3" w:themeFillShade="80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color w:val="FFFFFF" w:themeColor="background1"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color w:val="FFFFFF" w:themeColor="background1"/>
                <w:sz w:val="22"/>
                <w:szCs w:val="22"/>
              </w:rPr>
              <w:lastRenderedPageBreak/>
              <w:t>Character Name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76923C" w:themeFill="accent3" w:themeFillShade="BF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Brief Description of Character’s Primary Conflict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Event that Leads to Character’s Epiphany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Description of Character’s Epiphany (What does he or she come to realize?)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Textual Evidence of Character’s Epiphany</w:t>
            </w:r>
          </w:p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(Quote a line or two from the play and cite the page number.)</w:t>
            </w:r>
          </w:p>
        </w:tc>
      </w:tr>
      <w:tr w:rsidR="00B8483B" w:rsidRPr="007F420B" w:rsidTr="00B8483B">
        <w:trPr>
          <w:trHeight w:val="7706"/>
        </w:trPr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9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9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b/>
                <w:sz w:val="22"/>
                <w:szCs w:val="22"/>
              </w:rPr>
            </w:pPr>
          </w:p>
        </w:tc>
      </w:tr>
    </w:tbl>
    <w:p w:rsidR="00B8483B" w:rsidRPr="007F420B" w:rsidRDefault="00B8483B" w:rsidP="00B8483B">
      <w:pPr>
        <w:rPr>
          <w:rStyle w:val="IntenseEmphasis"/>
          <w:rFonts w:ascii="HelveticaNeueLT Std" w:hAnsi="HelveticaNeueLT Std"/>
        </w:rPr>
      </w:pPr>
    </w:p>
    <w:tbl>
      <w:tblPr>
        <w:tblStyle w:val="TableGrid"/>
        <w:tblW w:w="13892" w:type="dxa"/>
        <w:tblInd w:w="-743" w:type="dxa"/>
        <w:tblLook w:val="04A0" w:firstRow="1" w:lastRow="0" w:firstColumn="1" w:lastColumn="0" w:noHBand="0" w:noVBand="1"/>
      </w:tblPr>
      <w:tblGrid>
        <w:gridCol w:w="2778"/>
        <w:gridCol w:w="2778"/>
        <w:gridCol w:w="2779"/>
        <w:gridCol w:w="2778"/>
        <w:gridCol w:w="2779"/>
      </w:tblGrid>
      <w:tr w:rsidR="00B8483B" w:rsidRPr="007F420B" w:rsidTr="00B8483B">
        <w:tc>
          <w:tcPr>
            <w:tcW w:w="2778" w:type="dxa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color w:val="FFFFFF" w:themeColor="background1"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color w:val="FFFFFF" w:themeColor="background1"/>
                <w:sz w:val="22"/>
                <w:szCs w:val="22"/>
              </w:rPr>
              <w:lastRenderedPageBreak/>
              <w:t>Character Name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Brief Description of Character’s Primary Conflict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Event that Leads to Character’s Epiphany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Description of Character’s Epiphany (What does he or she come to realize?)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Textual Evidence of Character’s Epiphany</w:t>
            </w:r>
          </w:p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(Quote a line or two from the play and cite the page number.)</w:t>
            </w:r>
          </w:p>
        </w:tc>
      </w:tr>
      <w:tr w:rsidR="00B8483B" w:rsidRPr="007F420B" w:rsidTr="00B8483B">
        <w:trPr>
          <w:trHeight w:val="7565"/>
        </w:trPr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9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9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b/>
                <w:sz w:val="22"/>
                <w:szCs w:val="22"/>
              </w:rPr>
            </w:pPr>
          </w:p>
        </w:tc>
      </w:tr>
    </w:tbl>
    <w:p w:rsidR="00B8483B" w:rsidRPr="007F420B" w:rsidRDefault="00B8483B" w:rsidP="00B8483B">
      <w:pPr>
        <w:rPr>
          <w:rStyle w:val="IntenseEmphasis"/>
          <w:rFonts w:ascii="HelveticaNeueLT Std" w:hAnsi="HelveticaNeueLT Std"/>
        </w:rPr>
      </w:pPr>
    </w:p>
    <w:tbl>
      <w:tblPr>
        <w:tblStyle w:val="TableGrid"/>
        <w:tblW w:w="13892" w:type="dxa"/>
        <w:tblInd w:w="-743" w:type="dxa"/>
        <w:tblLook w:val="04A0" w:firstRow="1" w:lastRow="0" w:firstColumn="1" w:lastColumn="0" w:noHBand="0" w:noVBand="1"/>
      </w:tblPr>
      <w:tblGrid>
        <w:gridCol w:w="2778"/>
        <w:gridCol w:w="2778"/>
        <w:gridCol w:w="2779"/>
        <w:gridCol w:w="2778"/>
        <w:gridCol w:w="2779"/>
      </w:tblGrid>
      <w:tr w:rsidR="00B8483B" w:rsidRPr="007F420B" w:rsidTr="00B8483B">
        <w:tc>
          <w:tcPr>
            <w:tcW w:w="2778" w:type="dxa"/>
            <w:tcBorders>
              <w:bottom w:val="single" w:sz="4" w:space="0" w:color="auto"/>
            </w:tcBorders>
            <w:shd w:val="clear" w:color="auto" w:fill="FF6600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color w:val="FFFFFF" w:themeColor="background1"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color w:val="FFFFFF" w:themeColor="background1"/>
                <w:sz w:val="22"/>
                <w:szCs w:val="22"/>
              </w:rPr>
              <w:lastRenderedPageBreak/>
              <w:t>Character Name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Brief Description of Character’s Primary Conflict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Event that Leads to Character’s Epiphany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Description of Character’s Epiphany (What does he or she come to realize?)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Textual Evidence of Character’s Epiphany</w:t>
            </w:r>
          </w:p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(Quote a line or two from the play and cite the page number.)</w:t>
            </w:r>
          </w:p>
        </w:tc>
      </w:tr>
      <w:tr w:rsidR="00B8483B" w:rsidRPr="007F420B" w:rsidTr="00B8483B">
        <w:trPr>
          <w:trHeight w:val="7361"/>
        </w:trPr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9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9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b/>
                <w:sz w:val="22"/>
                <w:szCs w:val="22"/>
              </w:rPr>
            </w:pPr>
          </w:p>
        </w:tc>
      </w:tr>
    </w:tbl>
    <w:p w:rsidR="00B8483B" w:rsidRPr="007F420B" w:rsidRDefault="00B8483B" w:rsidP="00B8483B">
      <w:pPr>
        <w:rPr>
          <w:rStyle w:val="IntenseEmphasis"/>
          <w:rFonts w:ascii="HelveticaNeueLT Std" w:hAnsi="HelveticaNeueLT Std"/>
        </w:rPr>
      </w:pPr>
    </w:p>
    <w:tbl>
      <w:tblPr>
        <w:tblStyle w:val="TableGrid"/>
        <w:tblW w:w="13892" w:type="dxa"/>
        <w:tblInd w:w="-743" w:type="dxa"/>
        <w:tblLook w:val="04A0" w:firstRow="1" w:lastRow="0" w:firstColumn="1" w:lastColumn="0" w:noHBand="0" w:noVBand="1"/>
      </w:tblPr>
      <w:tblGrid>
        <w:gridCol w:w="2778"/>
        <w:gridCol w:w="2778"/>
        <w:gridCol w:w="2779"/>
        <w:gridCol w:w="2778"/>
        <w:gridCol w:w="2779"/>
      </w:tblGrid>
      <w:tr w:rsidR="00B8483B" w:rsidRPr="007F420B" w:rsidTr="00B8483B">
        <w:tc>
          <w:tcPr>
            <w:tcW w:w="2778" w:type="dxa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color w:val="FFFFFF" w:themeColor="background1"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color w:val="FFFFFF" w:themeColor="background1"/>
                <w:sz w:val="22"/>
                <w:szCs w:val="22"/>
              </w:rPr>
              <w:lastRenderedPageBreak/>
              <w:t>Character Name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Brief Description of Character’s Primary Conflict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Event that Leads to Character’s Epiphany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Description of Character’s Epiphany (What does he or she come to realize?)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Textual Evidence of Character’s Epiphany</w:t>
            </w:r>
          </w:p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(Quote a line or two from the play and cite the page number.)</w:t>
            </w:r>
          </w:p>
        </w:tc>
      </w:tr>
      <w:tr w:rsidR="00B8483B" w:rsidRPr="007F420B" w:rsidTr="00B8483B">
        <w:trPr>
          <w:trHeight w:val="7281"/>
        </w:trPr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9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9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b/>
                <w:sz w:val="22"/>
                <w:szCs w:val="22"/>
              </w:rPr>
            </w:pPr>
          </w:p>
        </w:tc>
      </w:tr>
    </w:tbl>
    <w:p w:rsidR="00B8483B" w:rsidRPr="007F420B" w:rsidRDefault="00B8483B" w:rsidP="00B8483B">
      <w:pPr>
        <w:rPr>
          <w:rStyle w:val="IntenseEmphasis"/>
          <w:rFonts w:ascii="HelveticaNeueLT Std" w:hAnsi="HelveticaNeueLT Std"/>
        </w:rPr>
      </w:pPr>
    </w:p>
    <w:tbl>
      <w:tblPr>
        <w:tblStyle w:val="TableGrid"/>
        <w:tblW w:w="13892" w:type="dxa"/>
        <w:tblInd w:w="-743" w:type="dxa"/>
        <w:tblLook w:val="04A0" w:firstRow="1" w:lastRow="0" w:firstColumn="1" w:lastColumn="0" w:noHBand="0" w:noVBand="1"/>
      </w:tblPr>
      <w:tblGrid>
        <w:gridCol w:w="2778"/>
        <w:gridCol w:w="2778"/>
        <w:gridCol w:w="2779"/>
        <w:gridCol w:w="2778"/>
        <w:gridCol w:w="2779"/>
      </w:tblGrid>
      <w:tr w:rsidR="00B8483B" w:rsidRPr="007F420B" w:rsidTr="00B8483B">
        <w:tc>
          <w:tcPr>
            <w:tcW w:w="2778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color w:val="FFFFFF" w:themeColor="background1"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color w:val="FFFFFF" w:themeColor="background1"/>
                <w:sz w:val="22"/>
                <w:szCs w:val="22"/>
              </w:rPr>
              <w:lastRenderedPageBreak/>
              <w:t>Character Name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Brief Description of Character’s Primary Conflict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Event that Leads to Character’s Epiphany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Description of Character’s Epiphany (What does he or she come to realize?)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Textual Evidence of Character’s Epiphany</w:t>
            </w:r>
          </w:p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(Quote a line or two from the play and cite the page number.)</w:t>
            </w:r>
          </w:p>
        </w:tc>
      </w:tr>
      <w:tr w:rsidR="00B8483B" w:rsidRPr="007F420B" w:rsidTr="00B8483B">
        <w:trPr>
          <w:trHeight w:val="6714"/>
        </w:trPr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9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9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b/>
                <w:sz w:val="22"/>
                <w:szCs w:val="22"/>
              </w:rPr>
            </w:pPr>
          </w:p>
        </w:tc>
      </w:tr>
    </w:tbl>
    <w:p w:rsidR="00B8483B" w:rsidRPr="007F420B" w:rsidRDefault="00B8483B" w:rsidP="00B8483B">
      <w:pPr>
        <w:rPr>
          <w:rStyle w:val="IntenseEmphasis"/>
          <w:rFonts w:ascii="HelveticaNeueLT Std" w:hAnsi="HelveticaNeueLT Std"/>
        </w:rPr>
      </w:pPr>
    </w:p>
    <w:p w:rsidR="00B8483B" w:rsidRPr="007F420B" w:rsidRDefault="00B8483B" w:rsidP="00B8483B">
      <w:pPr>
        <w:rPr>
          <w:rStyle w:val="IntenseEmphasis"/>
          <w:rFonts w:ascii="HelveticaNeueLT Std" w:hAnsi="HelveticaNeueLT Std"/>
        </w:rPr>
      </w:pPr>
    </w:p>
    <w:tbl>
      <w:tblPr>
        <w:tblStyle w:val="TableGrid"/>
        <w:tblW w:w="13892" w:type="dxa"/>
        <w:tblInd w:w="-743" w:type="dxa"/>
        <w:tblLook w:val="04A0" w:firstRow="1" w:lastRow="0" w:firstColumn="1" w:lastColumn="0" w:noHBand="0" w:noVBand="1"/>
      </w:tblPr>
      <w:tblGrid>
        <w:gridCol w:w="2778"/>
        <w:gridCol w:w="2778"/>
        <w:gridCol w:w="2779"/>
        <w:gridCol w:w="2778"/>
        <w:gridCol w:w="2779"/>
      </w:tblGrid>
      <w:tr w:rsidR="00B8483B" w:rsidRPr="007F420B" w:rsidTr="00B8483B">
        <w:tc>
          <w:tcPr>
            <w:tcW w:w="2778" w:type="dxa"/>
            <w:tcBorders>
              <w:bottom w:val="single" w:sz="4" w:space="0" w:color="auto"/>
            </w:tcBorders>
            <w:shd w:val="clear" w:color="auto" w:fill="4F6228" w:themeFill="accent3" w:themeFillShade="80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color w:val="FFFFFF" w:themeColor="background1"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color w:val="FFFFFF" w:themeColor="background1"/>
                <w:sz w:val="22"/>
                <w:szCs w:val="22"/>
              </w:rPr>
              <w:t>Character Name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76923C" w:themeFill="accent3" w:themeFillShade="BF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 xml:space="preserve">Brief Description of </w:t>
            </w: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lastRenderedPageBreak/>
              <w:t>Character’s Primary Conflict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lastRenderedPageBreak/>
              <w:t xml:space="preserve">Event that Leads to </w:t>
            </w: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lastRenderedPageBreak/>
              <w:t>Character’s Epiphany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lastRenderedPageBreak/>
              <w:t xml:space="preserve">Description of </w:t>
            </w: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lastRenderedPageBreak/>
              <w:t>Character’s Epiphany (What does he or she come to realize?)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lastRenderedPageBreak/>
              <w:t xml:space="preserve">Textual Evidence of </w:t>
            </w: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lastRenderedPageBreak/>
              <w:t>Character’s Epiphany</w:t>
            </w:r>
          </w:p>
          <w:p w:rsidR="00B8483B" w:rsidRPr="007F420B" w:rsidRDefault="00B8483B" w:rsidP="00B8483B">
            <w:pPr>
              <w:jc w:val="center"/>
              <w:rPr>
                <w:rFonts w:ascii="HelveticaNeueLT Std" w:hAnsi="HelveticaNeueLT Std"/>
                <w:b/>
                <w:sz w:val="22"/>
                <w:szCs w:val="22"/>
              </w:rPr>
            </w:pPr>
            <w:r w:rsidRPr="007F420B">
              <w:rPr>
                <w:rFonts w:ascii="HelveticaNeueLT Std" w:hAnsi="HelveticaNeueLT Std"/>
                <w:b/>
                <w:sz w:val="22"/>
                <w:szCs w:val="22"/>
              </w:rPr>
              <w:t>(Quote a line or two from the play and cite the page number.)</w:t>
            </w:r>
          </w:p>
        </w:tc>
      </w:tr>
      <w:tr w:rsidR="00B8483B" w:rsidRPr="007F420B" w:rsidTr="00B8483B">
        <w:trPr>
          <w:trHeight w:val="7139"/>
        </w:trPr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9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8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:rsidR="00B8483B" w:rsidRPr="007F420B" w:rsidRDefault="00B8483B" w:rsidP="00E025BE">
            <w:pPr>
              <w:rPr>
                <w:rFonts w:ascii="HelveticaNeueLT Std" w:hAnsi="HelveticaNeueLT Std"/>
                <w:sz w:val="22"/>
                <w:szCs w:val="22"/>
              </w:rPr>
            </w:pPr>
          </w:p>
        </w:tc>
        <w:tc>
          <w:tcPr>
            <w:tcW w:w="2779" w:type="dxa"/>
          </w:tcPr>
          <w:p w:rsidR="00B8483B" w:rsidRPr="007F420B" w:rsidRDefault="00B8483B" w:rsidP="00E025BE">
            <w:pPr>
              <w:rPr>
                <w:rFonts w:ascii="HelveticaNeueLT Std" w:hAnsi="HelveticaNeueLT Std"/>
                <w:b/>
                <w:sz w:val="22"/>
                <w:szCs w:val="22"/>
              </w:rPr>
            </w:pPr>
          </w:p>
        </w:tc>
      </w:tr>
    </w:tbl>
    <w:p w:rsidR="008818C3" w:rsidRPr="007F420B" w:rsidRDefault="008818C3" w:rsidP="00B8483B">
      <w:pPr>
        <w:rPr>
          <w:rFonts w:ascii="HelveticaNeueLT Std" w:hAnsi="HelveticaNeueLT Std"/>
        </w:rPr>
      </w:pPr>
    </w:p>
    <w:sectPr w:rsidR="008818C3" w:rsidRPr="007F420B" w:rsidSect="00B8483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38B" w:rsidRDefault="00B8338B" w:rsidP="00B8483B">
      <w:pPr>
        <w:spacing w:after="0" w:line="240" w:lineRule="auto"/>
      </w:pPr>
      <w:r>
        <w:separator/>
      </w:r>
    </w:p>
  </w:endnote>
  <w:endnote w:type="continuationSeparator" w:id="0">
    <w:p w:rsidR="00B8338B" w:rsidRDefault="00B8338B" w:rsidP="00B8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38B" w:rsidRDefault="00B8338B" w:rsidP="00B8483B">
      <w:pPr>
        <w:spacing w:after="0" w:line="240" w:lineRule="auto"/>
      </w:pPr>
      <w:r>
        <w:separator/>
      </w:r>
    </w:p>
  </w:footnote>
  <w:footnote w:type="continuationSeparator" w:id="0">
    <w:p w:rsidR="00B8338B" w:rsidRDefault="00B8338B" w:rsidP="00B84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3B"/>
    <w:rsid w:val="001E1F08"/>
    <w:rsid w:val="007F420B"/>
    <w:rsid w:val="008818C3"/>
    <w:rsid w:val="009079B2"/>
    <w:rsid w:val="00B8338B"/>
    <w:rsid w:val="00B8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84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3B"/>
    <w:pPr>
      <w:spacing w:line="240" w:lineRule="auto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3B"/>
    <w:rPr>
      <w:rFonts w:ascii="Cambria" w:hAnsi="Cambria"/>
      <w:sz w:val="20"/>
      <w:szCs w:val="20"/>
    </w:rPr>
  </w:style>
  <w:style w:type="table" w:styleId="TableGrid">
    <w:name w:val="Table Grid"/>
    <w:basedOn w:val="TableNormal"/>
    <w:uiPriority w:val="59"/>
    <w:rsid w:val="00B8483B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aliases w:val="Subtitle2"/>
    <w:basedOn w:val="DefaultParagraphFont"/>
    <w:uiPriority w:val="21"/>
    <w:qFormat/>
    <w:rsid w:val="00B8483B"/>
    <w:rPr>
      <w:b w:val="0"/>
      <w:bCs w:val="0"/>
      <w:i/>
      <w:iCs/>
      <w:caps w:val="0"/>
      <w:smallCaps/>
      <w:color w:val="8064A2" w:themeColor="accent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8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83B"/>
  </w:style>
  <w:style w:type="paragraph" w:styleId="Footer">
    <w:name w:val="footer"/>
    <w:basedOn w:val="Normal"/>
    <w:link w:val="FooterChar"/>
    <w:uiPriority w:val="99"/>
    <w:unhideWhenUsed/>
    <w:rsid w:val="00B84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84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3B"/>
    <w:pPr>
      <w:spacing w:line="240" w:lineRule="auto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3B"/>
    <w:rPr>
      <w:rFonts w:ascii="Cambria" w:hAnsi="Cambria"/>
      <w:sz w:val="20"/>
      <w:szCs w:val="20"/>
    </w:rPr>
  </w:style>
  <w:style w:type="table" w:styleId="TableGrid">
    <w:name w:val="Table Grid"/>
    <w:basedOn w:val="TableNormal"/>
    <w:uiPriority w:val="59"/>
    <w:rsid w:val="00B8483B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aliases w:val="Subtitle2"/>
    <w:basedOn w:val="DefaultParagraphFont"/>
    <w:uiPriority w:val="21"/>
    <w:qFormat/>
    <w:rsid w:val="00B8483B"/>
    <w:rPr>
      <w:b w:val="0"/>
      <w:bCs w:val="0"/>
      <w:i/>
      <w:iCs/>
      <w:caps w:val="0"/>
      <w:smallCaps/>
      <w:color w:val="8064A2" w:themeColor="accent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8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83B"/>
  </w:style>
  <w:style w:type="paragraph" w:styleId="Footer">
    <w:name w:val="footer"/>
    <w:basedOn w:val="Normal"/>
    <w:link w:val="FooterChar"/>
    <w:uiPriority w:val="99"/>
    <w:unhideWhenUsed/>
    <w:rsid w:val="00B84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641</Words>
  <Characters>2779</Characters>
  <Application>Microsoft Office Word</Application>
  <DocSecurity>0</DocSecurity>
  <Lines>57</Lines>
  <Paragraphs>28</Paragraphs>
  <ScaleCrop>false</ScaleCrop>
  <Company>Microsoft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Reschke</dc:creator>
  <cp:lastModifiedBy>Julie Reschke</cp:lastModifiedBy>
  <cp:revision>3</cp:revision>
  <dcterms:created xsi:type="dcterms:W3CDTF">2015-07-05T22:36:00Z</dcterms:created>
  <dcterms:modified xsi:type="dcterms:W3CDTF">2015-07-05T22:46:00Z</dcterms:modified>
</cp:coreProperties>
</file>