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33" w:rsidRDefault="00562C35">
      <w:bookmarkStart w:id="0" w:name="_GoBack"/>
      <w:bookmarkEnd w:id="0"/>
      <w:r>
        <w:rPr>
          <w:noProof/>
          <w:lang w:eastAsia="fr-CA"/>
        </w:rPr>
        <w:drawing>
          <wp:inline distT="0" distB="0" distL="0" distR="0">
            <wp:extent cx="6400800" cy="79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ite.jpg"/>
                    <pic:cNvPicPr/>
                  </pic:nvPicPr>
                  <pic:blipFill>
                    <a:blip r:embed="rId4">
                      <a:extLst>
                        <a:ext uri="{28A0092B-C50C-407E-A947-70E740481C1C}">
                          <a14:useLocalDpi xmlns:a14="http://schemas.microsoft.com/office/drawing/2010/main" val="0"/>
                        </a:ext>
                      </a:extLst>
                    </a:blip>
                    <a:stretch>
                      <a:fillRect/>
                    </a:stretch>
                  </pic:blipFill>
                  <pic:spPr>
                    <a:xfrm>
                      <a:off x="0" y="0"/>
                      <a:ext cx="6400800" cy="798830"/>
                    </a:xfrm>
                    <a:prstGeom prst="rect">
                      <a:avLst/>
                    </a:prstGeom>
                  </pic:spPr>
                </pic:pic>
              </a:graphicData>
            </a:graphic>
          </wp:inline>
        </w:drawing>
      </w:r>
    </w:p>
    <w:p w:rsidR="000D0868" w:rsidRPr="000D0868" w:rsidRDefault="000D0868">
      <w:pPr>
        <w:rPr>
          <w:b/>
          <w:sz w:val="36"/>
          <w:szCs w:val="36"/>
        </w:rPr>
      </w:pPr>
      <w:r w:rsidRPr="000D0868">
        <w:rPr>
          <w:b/>
          <w:sz w:val="36"/>
          <w:szCs w:val="36"/>
        </w:rPr>
        <w:t>Utilise tes compétences</w:t>
      </w:r>
    </w:p>
    <w:p w:rsidR="00562C35" w:rsidRDefault="000D0868">
      <w:pPr>
        <w:rPr>
          <w:sz w:val="24"/>
          <w:szCs w:val="24"/>
        </w:rPr>
      </w:pPr>
      <w:r>
        <w:rPr>
          <w:sz w:val="24"/>
          <w:szCs w:val="24"/>
        </w:rPr>
        <w:t>Réfléchis sur la représentation du Canada que le gouvernement présentait à l’époque de la Confédération. Réfléchis sur l’évolution de la composition culturelle du Canada depuis la Confédération et sur la possibilité que la politique en matière de bilinguisme pourrait poser des défis.</w:t>
      </w:r>
    </w:p>
    <w:p w:rsidR="000D0868" w:rsidRDefault="000D0868">
      <w:pPr>
        <w:rPr>
          <w:sz w:val="24"/>
          <w:szCs w:val="24"/>
        </w:rPr>
      </w:pPr>
      <w:r>
        <w:rPr>
          <w:sz w:val="24"/>
          <w:szCs w:val="24"/>
        </w:rPr>
        <w:t>Élabore un tableau sur les avantages du bilinguisme officiel contemporain et des défis qu’il pose.</w:t>
      </w:r>
    </w:p>
    <w:p w:rsidR="00562C35" w:rsidRDefault="00562C35">
      <w:pPr>
        <w:rPr>
          <w:sz w:val="24"/>
          <w:szCs w:val="24"/>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135"/>
        <w:gridCol w:w="5935"/>
      </w:tblGrid>
      <w:tr w:rsidR="00562C35" w:rsidTr="00D67A43">
        <w:trPr>
          <w:trHeight w:val="864"/>
        </w:trPr>
        <w:tc>
          <w:tcPr>
            <w:tcW w:w="4135" w:type="dxa"/>
            <w:shd w:val="clear" w:color="auto" w:fill="DEEAF6" w:themeFill="accent1" w:themeFillTint="33"/>
            <w:vAlign w:val="center"/>
          </w:tcPr>
          <w:p w:rsidR="00562C35" w:rsidRPr="00562C35" w:rsidRDefault="000D0868" w:rsidP="00562C35">
            <w:pPr>
              <w:jc w:val="center"/>
              <w:rPr>
                <w:rFonts w:ascii="Arial" w:hAnsi="Arial" w:cs="Arial"/>
                <w:b/>
                <w:sz w:val="24"/>
                <w:szCs w:val="24"/>
                <w:lang w:eastAsia="ja-JP"/>
              </w:rPr>
            </w:pPr>
            <w:r>
              <w:rPr>
                <w:rFonts w:ascii="Arial" w:hAnsi="Arial" w:cs="Arial"/>
                <w:b/>
                <w:sz w:val="24"/>
                <w:szCs w:val="24"/>
                <w:lang w:eastAsia="ja-JP"/>
              </w:rPr>
              <w:t>Avantages du bilinguisme</w:t>
            </w:r>
          </w:p>
        </w:tc>
        <w:tc>
          <w:tcPr>
            <w:tcW w:w="5935" w:type="dxa"/>
            <w:shd w:val="clear" w:color="auto" w:fill="DEEAF6" w:themeFill="accent1" w:themeFillTint="33"/>
            <w:vAlign w:val="center"/>
          </w:tcPr>
          <w:p w:rsidR="00562C35" w:rsidRPr="00562C35" w:rsidRDefault="000D0868" w:rsidP="00562C35">
            <w:pPr>
              <w:jc w:val="center"/>
              <w:rPr>
                <w:rFonts w:ascii="Arial" w:hAnsi="Arial" w:cs="Arial"/>
                <w:b/>
                <w:sz w:val="24"/>
                <w:szCs w:val="24"/>
                <w:lang w:eastAsia="ja-JP"/>
              </w:rPr>
            </w:pPr>
            <w:r>
              <w:rPr>
                <w:rFonts w:ascii="Arial" w:hAnsi="Arial" w:cs="Arial"/>
                <w:b/>
                <w:sz w:val="24"/>
                <w:szCs w:val="24"/>
                <w:lang w:eastAsia="ja-JP"/>
              </w:rPr>
              <w:t>Défis du bilinguisme</w:t>
            </w:r>
          </w:p>
        </w:tc>
      </w:tr>
      <w:tr w:rsidR="00562C35" w:rsidTr="00D67A43">
        <w:trPr>
          <w:trHeight w:val="1440"/>
        </w:trPr>
        <w:tc>
          <w:tcPr>
            <w:tcW w:w="4135" w:type="dxa"/>
            <w:vAlign w:val="center"/>
          </w:tcPr>
          <w:p w:rsidR="00562C35" w:rsidRDefault="00562C35"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Default="000D0868" w:rsidP="00D67A43">
            <w:pPr>
              <w:rPr>
                <w:rFonts w:ascii="Arial" w:hAnsi="Arial" w:cs="Arial"/>
                <w:b/>
                <w:sz w:val="24"/>
                <w:szCs w:val="24"/>
                <w:lang w:eastAsia="ja-JP"/>
              </w:rPr>
            </w:pPr>
          </w:p>
          <w:p w:rsidR="000D0868" w:rsidRPr="00562C35" w:rsidRDefault="000D0868" w:rsidP="00D67A43">
            <w:pPr>
              <w:rPr>
                <w:rFonts w:ascii="Arial" w:hAnsi="Arial" w:cs="Arial"/>
                <w:b/>
                <w:sz w:val="24"/>
                <w:szCs w:val="24"/>
                <w:lang w:eastAsia="ja-JP"/>
              </w:rPr>
            </w:pPr>
          </w:p>
        </w:tc>
        <w:tc>
          <w:tcPr>
            <w:tcW w:w="5935" w:type="dxa"/>
          </w:tcPr>
          <w:p w:rsidR="00562C35" w:rsidRDefault="00562C35">
            <w:pPr>
              <w:rPr>
                <w:rFonts w:ascii="Arial" w:hAnsi="Arial" w:cs="Arial"/>
                <w:sz w:val="24"/>
                <w:szCs w:val="24"/>
                <w:lang w:eastAsia="ja-JP"/>
              </w:rPr>
            </w:pPr>
          </w:p>
        </w:tc>
      </w:tr>
    </w:tbl>
    <w:p w:rsidR="00562C35" w:rsidRPr="00562C35" w:rsidRDefault="00562C35">
      <w:pPr>
        <w:rPr>
          <w:rFonts w:ascii="Arial" w:hAnsi="Arial" w:cs="Arial"/>
          <w:sz w:val="24"/>
          <w:szCs w:val="24"/>
          <w:lang w:eastAsia="ja-JP"/>
        </w:rPr>
      </w:pPr>
    </w:p>
    <w:sectPr w:rsidR="00562C35" w:rsidRPr="00562C35" w:rsidSect="00562C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35"/>
    <w:rsid w:val="000D0868"/>
    <w:rsid w:val="00562C35"/>
    <w:rsid w:val="00652833"/>
    <w:rsid w:val="00D67A43"/>
    <w:rsid w:val="00DF193B"/>
    <w:rsid w:val="00EC66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6A74F-127E-41DD-ADCB-9FD86570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399</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Plante</dc:creator>
  <cp:keywords/>
  <dc:description/>
  <cp:lastModifiedBy>Francine Plante</cp:lastModifiedBy>
  <cp:revision>2</cp:revision>
  <dcterms:created xsi:type="dcterms:W3CDTF">2017-03-10T20:26:00Z</dcterms:created>
  <dcterms:modified xsi:type="dcterms:W3CDTF">2017-03-10T20:26:00Z</dcterms:modified>
</cp:coreProperties>
</file>