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360"/>
        </w:tabs>
        <w:spacing w:after="200" w:line="276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Social Studies 30-2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Unit 2.12 A The Chart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24766</wp:posOffset>
            </wp:positionH>
            <wp:positionV relativeFrom="paragraph">
              <wp:posOffset>-27304</wp:posOffset>
            </wp:positionV>
            <wp:extent cx="478155" cy="415925"/>
            <wp:effectExtent b="0" l="0" r="0" t="0"/>
            <wp:wrapSquare wrapText="bothSides" distB="0" distT="0" distL="114300" distR="11430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1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Critical Challenge:  Balancing Individualism, Collectivism and the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Common Good</w:t>
      </w:r>
    </w:p>
    <w:p w:rsidR="00000000" w:rsidDel="00000000" w:rsidP="00000000" w:rsidRDefault="00000000" w:rsidRPr="00000000" w14:paraId="00000005">
      <w:pPr>
        <w:spacing w:after="160" w:line="259" w:lineRule="auto"/>
        <w:ind w:left="360"/>
        <w:jc w:val="center"/>
        <w:rPr>
          <w:rFonts w:ascii="Verdana" w:cs="Verdana" w:eastAsia="Verdana" w:hAnsi="Verdana"/>
          <w:sz w:val="28"/>
          <w:szCs w:val="28"/>
        </w:rPr>
      </w:pP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8"/>
            <w:szCs w:val="28"/>
            <w:u w:val="single"/>
            <w:rtl w:val="0"/>
          </w:rPr>
          <w:t xml:space="preserve">Here is a link to the instruction video also found on the assignment download 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Issue Question: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Should identity be the foundation of ideology?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Big Ideas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7905"/>
        <w:tblGridChange w:id="0">
          <w:tblGrid>
            <w:gridCol w:w="1455"/>
            <w:gridCol w:w="790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</w:rPr>
              <w:drawing>
                <wp:inline distB="0" distT="0" distL="114300" distR="114300">
                  <wp:extent cx="563880" cy="525780"/>
                  <wp:effectExtent b="0" l="0" r="0" t="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257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Examine the relationship between individualism and common good in contemporary societies.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Appreciate various perspectives regarding identity and ideology.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line="276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</w:rPr>
              <w:drawing>
                <wp:inline distB="0" distT="0" distL="114300" distR="114300">
                  <wp:extent cx="454602" cy="357188"/>
                  <wp:effectExtent b="0" l="0" r="0" t="0"/>
                  <wp:docPr id="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02" cy="357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This is a two-part assignment.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276" w:lineRule="auto"/>
        <w:rPr>
          <w:rFonts w:ascii="Verdana" w:cs="Verdana" w:eastAsia="Verdana" w:hAnsi="Verdana"/>
          <w:color w:val="ff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Contents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1">
          <w:pPr>
            <w:tabs>
              <w:tab w:val="right" w:pos="9360"/>
            </w:tabs>
            <w:spacing w:before="80" w:line="240" w:lineRule="auto"/>
            <w:ind w:left="0" w:firstLine="0"/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j6e3vl2u2m0m"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Instructions</w:t>
            </w:r>
          </w:hyperlink>
          <w:r w:rsidDel="00000000" w:rsidR="00000000" w:rsidRPr="00000000">
            <w:rPr>
              <w:rFonts w:ascii="Verdana" w:cs="Verdana" w:eastAsia="Verdana" w:hAnsi="Verdana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_j6e3vl2u2m0m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sz w:val="24"/>
              <w:szCs w:val="24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9360"/>
            </w:tabs>
            <w:spacing w:after="80" w:before="200" w:line="240" w:lineRule="auto"/>
            <w:ind w:left="0" w:firstLine="0"/>
            <w:rPr>
              <w:rFonts w:ascii="Verdana" w:cs="Verdana" w:eastAsia="Verdana" w:hAnsi="Verdana"/>
              <w:sz w:val="24"/>
              <w:szCs w:val="24"/>
            </w:rPr>
          </w:pPr>
          <w:hyperlink w:anchor="_9ibyxgt8z5gm"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Part One Canadian Values</w:t>
            </w:r>
          </w:hyperlink>
          <w:r w:rsidDel="00000000" w:rsidR="00000000" w:rsidRPr="00000000">
            <w:rPr>
              <w:rFonts w:ascii="Verdana" w:cs="Verdana" w:eastAsia="Verdana" w:hAnsi="Verdana"/>
              <w:sz w:val="24"/>
              <w:szCs w:val="24"/>
              <w:rtl w:val="0"/>
            </w:rPr>
            <w:tab/>
          </w:r>
          <w:r w:rsidDel="00000000" w:rsidR="00000000" w:rsidRPr="00000000">
            <w:fldChar w:fldCharType="begin"/>
            <w:instrText xml:space="preserve"> PAGEREF _9ibyxgt8z5gm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sz w:val="24"/>
              <w:szCs w:val="24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after="0" w:before="0" w:line="240" w:lineRule="auto"/>
        <w:rPr>
          <w:rFonts w:ascii="Verdana" w:cs="Verdana" w:eastAsia="Verdana" w:hAnsi="Verdana"/>
          <w:b w:val="1"/>
          <w:sz w:val="32"/>
          <w:szCs w:val="32"/>
        </w:rPr>
      </w:pPr>
      <w:bookmarkStart w:colFirst="0" w:colLast="0" w:name="_j6e3vl2u2m0m" w:id="0"/>
      <w:bookmarkEnd w:id="0"/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Instructions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this assignment, you will assess the degree to which individualism, collectivism, or a combination of the two, best promotes the common good.  </w:t>
      </w:r>
    </w:p>
    <w:p w:rsidR="00000000" w:rsidDel="00000000" w:rsidP="00000000" w:rsidRDefault="00000000" w:rsidRPr="00000000" w14:paraId="00000018">
      <w:pPr>
        <w:spacing w:after="75" w:line="276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75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Do individualism and collectivism both contribute to the common good?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75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75" w:line="276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0" distT="0" distL="114300" distR="114300">
            <wp:extent cx="2915920" cy="144653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446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</w:rPr>
        <w:drawing>
          <wp:inline distB="0" distT="0" distL="114300" distR="114300">
            <wp:extent cx="2914650" cy="155194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51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75" w:line="276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0" distT="0" distL="114300" distR="114300">
            <wp:extent cx="3131820" cy="207137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071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75" w:line="276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20" w:line="276" w:lineRule="auto"/>
        <w:ind w:right="-45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0" distT="0" distL="114300" distR="114300">
            <wp:extent cx="4008755" cy="6858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0" w:before="0" w:line="276" w:lineRule="auto"/>
        <w:rPr>
          <w:b w:val="1"/>
          <w:sz w:val="28"/>
          <w:szCs w:val="28"/>
        </w:rPr>
      </w:pPr>
      <w:bookmarkStart w:colFirst="0" w:colLast="0" w:name="_9ibyxgt8z5gm" w:id="1"/>
      <w:bookmarkEnd w:id="1"/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Part One Canadian Values </w:t>
      </w: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617220" cy="50292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02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The Relationships of Individualism, Collectivism, and the Common Good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the following chart, provide a description of Canada’s actions under the ideologies of collectivism and individualism. Evaluate Canada as an example of either an individualist or collectivist society.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You should review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Unit 2.3 Values of Individualism and Liberalism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Unit 2.6 Values of Collectivism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 and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 Unit 2.10 Individualism, Collectivism, and the Common Good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before you complete the chart.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Total    /6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4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5"/>
        <w:gridCol w:w="1965"/>
        <w:gridCol w:w="2910"/>
        <w:gridCol w:w="3570"/>
        <w:tblGridChange w:id="0">
          <w:tblGrid>
            <w:gridCol w:w="2025"/>
            <w:gridCol w:w="1965"/>
            <w:gridCol w:w="2910"/>
            <w:gridCol w:w="3570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Key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Define each term in your own words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Canada’s actions or an example in your own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Values of Collectivism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Textbook pages 81-88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/3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green"/>
                <w:rtl w:val="0"/>
              </w:rPr>
              <w:t xml:space="preserve">Economic: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0"/>
                <w:szCs w:val="20"/>
                <w:rtl w:val="0"/>
              </w:rPr>
              <w:t xml:space="preserve">Public Property,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Economic Equality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green"/>
                <w:rtl w:val="0"/>
              </w:rPr>
              <w:t xml:space="preserve">Social: 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0"/>
                <w:szCs w:val="20"/>
                <w:rtl w:val="0"/>
              </w:rPr>
              <w:t xml:space="preserve">Cooperation,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Collective Responsibility,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Adherence to Collective Norms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Merge w:val="restart"/>
            <w:shd w:fill="eaf1dd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Values of Individualism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Textbook pages  49-58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/3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green"/>
                <w:rtl w:val="0"/>
              </w:rPr>
              <w:t xml:space="preserve">Political: 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0"/>
                <w:szCs w:val="20"/>
                <w:rtl w:val="0"/>
              </w:rPr>
              <w:t xml:space="preserve">Rule of Law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Individual Rights and Freedoms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Merge w:val="continue"/>
            <w:shd w:fill="eaf1dd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Verdana" w:cs="Verdana" w:eastAsia="Verdana" w:hAnsi="Verdana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green"/>
                <w:rtl w:val="0"/>
              </w:rPr>
              <w:t xml:space="preserve">Economic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0"/>
                <w:szCs w:val="20"/>
                <w:rtl w:val="0"/>
              </w:rPr>
              <w:t xml:space="preserve">Economic Freedom,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Self-Interest,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Competition, </w:t>
            </w:r>
            <w:r w:rsidDel="00000000" w:rsidR="00000000" w:rsidRPr="00000000">
              <w:rPr>
                <w:rFonts w:ascii="Verdana" w:cs="Verdana" w:eastAsia="Verdana" w:hAnsi="Verdana"/>
                <w:color w:val="9900ff"/>
                <w:sz w:val="20"/>
                <w:szCs w:val="20"/>
                <w:rtl w:val="0"/>
              </w:rPr>
              <w:t xml:space="preserve">Private Property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Verdana" w:cs="Verdana" w:eastAsia="Verdana" w:hAnsi="Verdana"/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00ff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Verdana" w:cs="Verdana" w:eastAsia="Verdana" w:hAnsi="Verdana"/>
                <w:b w:val="1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00ff"/>
                <w:sz w:val="24"/>
                <w:szCs w:val="24"/>
                <w:rtl w:val="0"/>
              </w:rPr>
              <w:t xml:space="preserve">4.</w:t>
            </w:r>
          </w:p>
        </w:tc>
      </w:tr>
      <w:tr>
        <w:trPr>
          <w:trHeight w:val="1240" w:hRule="atLeast"/>
        </w:trPr>
        <w:tc>
          <w:tcPr>
            <w:vMerge w:val="continue"/>
            <w:shd w:fill="eaf1dd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green"/>
                <w:rtl w:val="0"/>
              </w:rPr>
              <w:t xml:space="preserve">Social: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Individual Freedoms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1.</w:t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after="200" w:line="276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hyperlink" Target="https://adlc.wistia.com/medias/rjfrfput8o" TargetMode="External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