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C72959">
        <w:trPr>
          <w:trHeight w:val="1833"/>
        </w:trPr>
        <w:tc>
          <w:tcPr>
            <w:tcW w:w="993" w:type="dxa"/>
          </w:tcPr>
          <w:p w:rsidR="00685312" w:rsidRDefault="00685312" w:rsidP="00C72959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C72959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361BEF" w:rsidP="00C72959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25</w:t>
            </w:r>
          </w:p>
          <w:p w:rsidR="00685312" w:rsidRPr="00D41E3E" w:rsidRDefault="00685312" w:rsidP="00C72959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6A18C1" w:rsidP="00C72959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6</w:t>
            </w:r>
          </w:p>
          <w:p w:rsidR="00685312" w:rsidRPr="0076252F" w:rsidRDefault="00685312" w:rsidP="00C72959">
            <w:pPr>
              <w:rPr>
                <w:rFonts w:ascii="Arial" w:hAnsi="Arial" w:cs="Arial"/>
                <w:b/>
              </w:rPr>
            </w:pPr>
          </w:p>
          <w:p w:rsidR="00685312" w:rsidRPr="0076252F" w:rsidRDefault="006A18C1" w:rsidP="00C729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Motion of Charges in Uniform Electric Fields</w:t>
            </w:r>
          </w:p>
          <w:p w:rsidR="00685312" w:rsidRPr="002B4DD7" w:rsidRDefault="00685312" w:rsidP="00C72959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361BEF" w:rsidP="00BE7B9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This assignment is worth 25</w:t>
            </w:r>
            <w:r w:rsidR="00685312" w:rsidRPr="0076252F">
              <w:rPr>
                <w:rFonts w:cs="Arial"/>
              </w:rPr>
              <w:t xml:space="preserve"> marks.  The value of each question is noted in </w:t>
            </w:r>
            <w:r w:rsidR="00BE7B9D">
              <w:rPr>
                <w:rFonts w:cs="Arial"/>
              </w:rPr>
              <w:t xml:space="preserve">parentheses in </w:t>
            </w:r>
            <w:r w:rsidR="00685312" w:rsidRPr="0076252F">
              <w:rPr>
                <w:rFonts w:cs="Arial"/>
              </w:rPr>
              <w:t>the left margin.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296"/>
        <w:gridCol w:w="8928"/>
      </w:tblGrid>
      <w:tr w:rsidR="00685312" w:rsidRPr="0076252F" w:rsidTr="00136F6B">
        <w:tc>
          <w:tcPr>
            <w:tcW w:w="1296" w:type="dxa"/>
          </w:tcPr>
          <w:p w:rsidR="00685312" w:rsidRPr="0076252F" w:rsidRDefault="00685312" w:rsidP="00C72959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928" w:type="dxa"/>
          </w:tcPr>
          <w:p w:rsidR="00685312" w:rsidRPr="0076252F" w:rsidRDefault="006A18C1" w:rsidP="003E4EA3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From your reading about electric fields, you know that the direction of an electric field is defined as the direction a small positive charge (test charge) would move when placed in the field.  With this in mind, answer the following two questions.</w:t>
            </w:r>
          </w:p>
        </w:tc>
      </w:tr>
      <w:tr w:rsidR="00685312" w:rsidRPr="0076252F" w:rsidTr="00136F6B">
        <w:tc>
          <w:tcPr>
            <w:tcW w:w="1296" w:type="dxa"/>
          </w:tcPr>
          <w:p w:rsidR="00685312" w:rsidRPr="0076252F" w:rsidRDefault="00685312" w:rsidP="00C729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C72959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136F6B">
        <w:tc>
          <w:tcPr>
            <w:tcW w:w="1296" w:type="dxa"/>
          </w:tcPr>
          <w:p w:rsidR="00685312" w:rsidRPr="002B4DD7" w:rsidRDefault="00685312" w:rsidP="00C72959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Default="006A18C1" w:rsidP="00C72959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State what will happen when a positive particle has an initial velocity opposite to the direction of the electric field.</w:t>
            </w:r>
          </w:p>
          <w:p w:rsidR="00685312" w:rsidRPr="000170BB" w:rsidRDefault="00685312" w:rsidP="00C72959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136F6B">
        <w:tc>
          <w:tcPr>
            <w:tcW w:w="1296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C72959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C72959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136F6B">
        <w:tc>
          <w:tcPr>
            <w:tcW w:w="1296" w:type="dxa"/>
          </w:tcPr>
          <w:p w:rsidR="00685312" w:rsidRDefault="00685312" w:rsidP="00C72959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85312" w:rsidRPr="002B4DD7" w:rsidRDefault="00685312" w:rsidP="00C72959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C72959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A18C1" w:rsidRDefault="006A18C1" w:rsidP="006A18C1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State what will happen when a positive particle has an initial velocity in the same</w:t>
            </w:r>
            <w:r w:rsidR="00FC1A5C">
              <w:rPr>
                <w:b w:val="0"/>
                <w:caps w:val="0"/>
                <w:sz w:val="22"/>
                <w:szCs w:val="22"/>
              </w:rPr>
              <w:t xml:space="preserve"> direction as</w:t>
            </w:r>
            <w:r>
              <w:rPr>
                <w:b w:val="0"/>
                <w:caps w:val="0"/>
                <w:sz w:val="22"/>
                <w:szCs w:val="22"/>
              </w:rPr>
              <w:t xml:space="preserve"> the electric field.</w:t>
            </w:r>
          </w:p>
          <w:p w:rsidR="00685312" w:rsidRPr="000170BB" w:rsidRDefault="00685312" w:rsidP="00C72959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136F6B">
        <w:tc>
          <w:tcPr>
            <w:tcW w:w="1296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C72959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C72959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136F6B">
        <w:tc>
          <w:tcPr>
            <w:tcW w:w="1296" w:type="dxa"/>
          </w:tcPr>
          <w:p w:rsidR="00685312" w:rsidRPr="0011220C" w:rsidRDefault="00685312" w:rsidP="00C72959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685312" w:rsidRPr="0011220C" w:rsidRDefault="00136F6B" w:rsidP="00C72959">
            <w:pPr>
              <w:jc w:val="right"/>
              <w:rPr>
                <w:rFonts w:ascii="Arial" w:hAnsi="Arial" w:cs="Arial"/>
              </w:rPr>
            </w:pPr>
            <w:r w:rsidRPr="0011220C"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685312" w:rsidRPr="0011220C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="00685312" w:rsidRPr="0011220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685312" w:rsidRPr="0011220C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685312" w:rsidRPr="0076252F" w:rsidRDefault="00685312" w:rsidP="00C729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C72959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136F6B" w:rsidP="00C72959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</w:rPr>
              <w:t xml:space="preserve">Use </w:t>
            </w:r>
            <w:r w:rsidR="0011220C">
              <w:rPr>
                <w:b w:val="0"/>
                <w:caps w:val="0"/>
                <w:sz w:val="22"/>
              </w:rPr>
              <w:t>Newton’s second law to explain</w:t>
            </w:r>
            <w:r>
              <w:rPr>
                <w:b w:val="0"/>
                <w:caps w:val="0"/>
                <w:sz w:val="22"/>
              </w:rPr>
              <w:t xml:space="preserve"> the motion you described in question one</w:t>
            </w:r>
            <w:r w:rsidR="00685312" w:rsidRPr="0076252F">
              <w:rPr>
                <w:b w:val="0"/>
                <w:caps w:val="0"/>
                <w:sz w:val="22"/>
                <w:szCs w:val="22"/>
              </w:rPr>
              <w:t>.</w:t>
            </w:r>
          </w:p>
          <w:p w:rsidR="00685312" w:rsidRPr="000170BB" w:rsidRDefault="00685312" w:rsidP="00C72959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C72959">
        <w:trPr>
          <w:trHeight w:val="712"/>
        </w:trPr>
        <w:tc>
          <w:tcPr>
            <w:tcW w:w="1296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C72959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76252F" w:rsidRDefault="00685312" w:rsidP="00C72959">
            <w:pPr>
              <w:pStyle w:val="BodyText"/>
              <w:rPr>
                <w:rFonts w:cs="Arial"/>
                <w:lang w:val="en-US"/>
              </w:rPr>
            </w:pPr>
          </w:p>
          <w:p w:rsidR="00685312" w:rsidRDefault="00685312" w:rsidP="00C72959">
            <w:pPr>
              <w:pStyle w:val="BodyText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 </w:t>
            </w:r>
          </w:p>
          <w:p w:rsidR="00C72959" w:rsidRDefault="00C72959" w:rsidP="00C72959">
            <w:pPr>
              <w:pStyle w:val="BodyText"/>
              <w:rPr>
                <w:color w:val="0000FF"/>
                <w:sz w:val="24"/>
              </w:rPr>
            </w:pPr>
          </w:p>
          <w:p w:rsidR="00C72959" w:rsidRPr="00C72959" w:rsidRDefault="00C72959" w:rsidP="00C72959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136F6B">
        <w:tc>
          <w:tcPr>
            <w:tcW w:w="1296" w:type="dxa"/>
          </w:tcPr>
          <w:p w:rsidR="00685312" w:rsidRPr="0011220C" w:rsidRDefault="00685312" w:rsidP="00C72959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2B4DD7" w:rsidRDefault="00136F6B" w:rsidP="00C72959">
            <w:pPr>
              <w:ind w:right="-54"/>
              <w:jc w:val="right"/>
              <w:rPr>
                <w:rFonts w:ascii="Arial" w:hAnsi="Arial" w:cs="Arial"/>
              </w:rPr>
            </w:pPr>
            <w:r w:rsidRPr="0011220C">
              <w:rPr>
                <w:rFonts w:ascii="Arial" w:hAnsi="Arial" w:cs="Arial"/>
                <w:color w:val="00863D"/>
                <w:sz w:val="22"/>
                <w:szCs w:val="22"/>
              </w:rPr>
              <w:t>(2)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8531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685312" w:rsidRDefault="00685312" w:rsidP="00C72959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136F6B" w:rsidRDefault="00136F6B" w:rsidP="0011220C">
            <w:pPr>
              <w:pStyle w:val="Special1"/>
              <w:ind w:hanging="20"/>
              <w:jc w:val="left"/>
              <w:rPr>
                <w:b w:val="0"/>
                <w:caps w:val="0"/>
                <w:sz w:val="22"/>
                <w:szCs w:val="22"/>
              </w:rPr>
            </w:pPr>
            <w:r w:rsidRPr="00136F6B">
              <w:rPr>
                <w:b w:val="0"/>
                <w:caps w:val="0"/>
                <w:sz w:val="22"/>
              </w:rPr>
              <w:t>Describe the motion of a positive particle when the direction of its initial velocity is perpendicular to the direction of the electric field.</w:t>
            </w:r>
            <w:r>
              <w:rPr>
                <w:b w:val="0"/>
                <w:caps w:val="0"/>
                <w:sz w:val="22"/>
              </w:rPr>
              <w:t xml:space="preserve"> </w:t>
            </w:r>
          </w:p>
        </w:tc>
      </w:tr>
      <w:tr w:rsidR="00685312" w:rsidRPr="0076252F" w:rsidTr="00136F6B">
        <w:tc>
          <w:tcPr>
            <w:tcW w:w="1296" w:type="dxa"/>
          </w:tcPr>
          <w:p w:rsidR="00685312" w:rsidRPr="002B4DD7" w:rsidRDefault="00685312" w:rsidP="00136F6B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Pr="0076252F" w:rsidRDefault="00685312" w:rsidP="00136F6B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136F6B">
        <w:tc>
          <w:tcPr>
            <w:tcW w:w="1296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C72959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C72959">
            <w:pPr>
              <w:pStyle w:val="BodyText"/>
              <w:rPr>
                <w:rFonts w:cs="Arial"/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:rsidR="00685312" w:rsidRDefault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1948A2" w:rsidRPr="0076252F" w:rsidTr="0011220C">
        <w:tc>
          <w:tcPr>
            <w:tcW w:w="1101" w:type="dxa"/>
          </w:tcPr>
          <w:p w:rsidR="002922A4" w:rsidRDefault="00C72959" w:rsidP="00C72959">
            <w:pPr>
              <w:jc w:val="right"/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Pr="0076252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:rsidR="001948A2" w:rsidRPr="0076252F" w:rsidRDefault="001948A2" w:rsidP="00C729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1948A2" w:rsidRPr="0076252F" w:rsidRDefault="00C72959" w:rsidP="0011220C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</w:rPr>
              <w:t xml:space="preserve">Use </w:t>
            </w:r>
            <w:r w:rsidR="0011220C">
              <w:rPr>
                <w:b w:val="0"/>
                <w:caps w:val="0"/>
                <w:sz w:val="22"/>
              </w:rPr>
              <w:t xml:space="preserve">Newton’s first and second laws to </w:t>
            </w:r>
            <w:r>
              <w:rPr>
                <w:b w:val="0"/>
                <w:caps w:val="0"/>
                <w:sz w:val="22"/>
              </w:rPr>
              <w:t>explain the motion you described in question three.</w:t>
            </w:r>
            <w:r w:rsidR="001948A2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1948A2" w:rsidRPr="0076252F" w:rsidTr="0011220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48A2" w:rsidRPr="0076252F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9779E7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294BD5" w:rsidRPr="0076252F" w:rsidRDefault="00294BD5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11220C">
        <w:tc>
          <w:tcPr>
            <w:tcW w:w="1101" w:type="dxa"/>
          </w:tcPr>
          <w:p w:rsidR="002922A4" w:rsidRPr="0011220C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11220C" w:rsidRDefault="00C72959" w:rsidP="00294BD5">
            <w:pPr>
              <w:jc w:val="right"/>
              <w:rPr>
                <w:rFonts w:ascii="Arial" w:hAnsi="Arial" w:cs="Arial"/>
              </w:rPr>
            </w:pPr>
            <w:r w:rsidRPr="0011220C"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94BD5" w:rsidRPr="0011220C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="00294BD5" w:rsidRPr="0011220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294BD5" w:rsidRPr="0011220C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11220C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9779E7" w:rsidRDefault="00C72959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C72959">
              <w:rPr>
                <w:b w:val="0"/>
                <w:caps w:val="0"/>
                <w:color w:val="000000"/>
                <w:sz w:val="22"/>
              </w:rPr>
              <w:t>Describe the motion of a negatively charged particle when the direction of its initial velocity is perpendicular to the direction of the electric field.</w:t>
            </w:r>
            <w:r w:rsidR="009779E7" w:rsidRPr="00C72959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A37369" w:rsidRPr="00A37369" w:rsidRDefault="00A37369" w:rsidP="00A37369">
            <w:pPr>
              <w:pStyle w:val="BodyText"/>
              <w:rPr>
                <w:lang w:val="en-US"/>
              </w:rPr>
            </w:pPr>
          </w:p>
          <w:p w:rsidR="00C72959" w:rsidRDefault="00A37369" w:rsidP="00C72959">
            <w:pPr>
              <w:pStyle w:val="BodyText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 xml:space="preserve">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1674284" cy="1804748"/>
                  <wp:effectExtent l="19050" t="0" r="2116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84" cy="1804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369" w:rsidRPr="00C72959" w:rsidRDefault="00A37369" w:rsidP="00C72959">
            <w:pPr>
              <w:pStyle w:val="BodyText"/>
              <w:rPr>
                <w:lang w:val="en-US"/>
              </w:rPr>
            </w:pPr>
          </w:p>
        </w:tc>
      </w:tr>
      <w:tr w:rsidR="009779E7" w:rsidRPr="0076252F" w:rsidTr="0011220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11220C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11220C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294BD5" w:rsidRPr="0076252F" w:rsidRDefault="00294BD5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11220C">
        <w:tc>
          <w:tcPr>
            <w:tcW w:w="1101" w:type="dxa"/>
          </w:tcPr>
          <w:p w:rsidR="002922A4" w:rsidRPr="0011220C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11220C" w:rsidRDefault="00C72959" w:rsidP="00294BD5">
            <w:pPr>
              <w:jc w:val="right"/>
              <w:rPr>
                <w:rFonts w:ascii="Arial" w:hAnsi="Arial" w:cs="Arial"/>
              </w:rPr>
            </w:pPr>
            <w:r w:rsidRPr="0011220C"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94BD5" w:rsidRPr="0011220C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="00294BD5" w:rsidRPr="0011220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294BD5" w:rsidRPr="0011220C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11220C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Pr="0076252F" w:rsidRDefault="00A37369" w:rsidP="003E4EA3">
            <w:pPr>
              <w:pStyle w:val="Special1"/>
              <w:ind w:left="33"/>
              <w:jc w:val="left"/>
            </w:pPr>
            <w:r>
              <w:rPr>
                <w:b w:val="0"/>
                <w:caps w:val="0"/>
                <w:sz w:val="22"/>
                <w:szCs w:val="22"/>
              </w:rPr>
              <w:t>Refer to Newton’s first and second laws</w:t>
            </w:r>
            <w:r w:rsidR="00C72959">
              <w:rPr>
                <w:b w:val="0"/>
                <w:caps w:val="0"/>
                <w:sz w:val="22"/>
                <w:szCs w:val="22"/>
              </w:rPr>
              <w:t xml:space="preserve"> to explain the motion you described in question five.</w:t>
            </w:r>
            <w:r w:rsidR="009779E7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779E7" w:rsidRPr="0076252F" w:rsidTr="0011220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11220C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11220C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11220C">
        <w:trPr>
          <w:trHeight w:val="68"/>
        </w:trPr>
        <w:tc>
          <w:tcPr>
            <w:tcW w:w="1101" w:type="dxa"/>
          </w:tcPr>
          <w:p w:rsidR="009779E7" w:rsidRPr="0076252F" w:rsidRDefault="009779E7" w:rsidP="00AF1E16">
            <w:pPr>
              <w:pStyle w:val="Marks"/>
              <w:spacing w:before="40"/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9779E7" w:rsidRPr="0076252F" w:rsidRDefault="009779E7" w:rsidP="00AF1E16">
            <w:pPr>
              <w:pStyle w:val="Heading1"/>
            </w:pPr>
          </w:p>
        </w:tc>
      </w:tr>
      <w:tr w:rsidR="007768EE" w:rsidRPr="0076252F" w:rsidTr="007768EE">
        <w:tc>
          <w:tcPr>
            <w:tcW w:w="1101" w:type="dxa"/>
          </w:tcPr>
          <w:p w:rsidR="007768EE" w:rsidRPr="0076252F" w:rsidRDefault="00C72959" w:rsidP="007768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0170BB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0170BB"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768EE"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170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</w:tcPr>
          <w:p w:rsidR="007768EE" w:rsidRPr="00C72959" w:rsidRDefault="00C72959" w:rsidP="00A37369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C72959">
              <w:rPr>
                <w:b w:val="0"/>
                <w:caps w:val="0"/>
                <w:sz w:val="22"/>
              </w:rPr>
              <w:t xml:space="preserve">Explain the circumstances that enable </w:t>
            </w:r>
            <w:r>
              <w:rPr>
                <w:b w:val="0"/>
                <w:caps w:val="0"/>
                <w:sz w:val="22"/>
              </w:rPr>
              <w:t>a particle to move un-</w:t>
            </w:r>
            <w:r w:rsidR="00A37369">
              <w:rPr>
                <w:b w:val="0"/>
                <w:caps w:val="0"/>
                <w:sz w:val="22"/>
              </w:rPr>
              <w:t>deflected with uniform motion</w:t>
            </w:r>
            <w:r w:rsidRPr="00C72959">
              <w:rPr>
                <w:b w:val="0"/>
                <w:caps w:val="0"/>
                <w:sz w:val="22"/>
              </w:rPr>
              <w:t xml:space="preserve"> through an electric field if it is given an initial velocity perpendicular to the electric field. </w:t>
            </w:r>
            <w:r>
              <w:rPr>
                <w:b w:val="0"/>
                <w:caps w:val="0"/>
                <w:sz w:val="22"/>
              </w:rPr>
              <w:t xml:space="preserve"> </w:t>
            </w:r>
            <w:r w:rsidRPr="00C72959">
              <w:rPr>
                <w:b w:val="0"/>
                <w:caps w:val="0"/>
                <w:sz w:val="22"/>
              </w:rPr>
              <w:t>Assume the electric field is the only field present.</w:t>
            </w:r>
            <w:r w:rsidR="000170BB" w:rsidRPr="00C72959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7768EE" w:rsidRPr="0076252F" w:rsidTr="007768EE">
        <w:tc>
          <w:tcPr>
            <w:tcW w:w="1101" w:type="dxa"/>
          </w:tcPr>
          <w:p w:rsidR="007768EE" w:rsidRPr="0076252F" w:rsidRDefault="007768EE" w:rsidP="00776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CF3894" w:rsidRDefault="00CF3894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484986" w:rsidRDefault="00C72959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  <w:r w:rsidRPr="00C72959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170BB" w:rsidRPr="00C7295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</w:rPr>
            </w:pPr>
          </w:p>
          <w:p w:rsidR="00484986" w:rsidRPr="00A37369" w:rsidRDefault="00484986" w:rsidP="00A37369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4986" w:rsidRP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768EE" w:rsidRPr="00484986" w:rsidRDefault="00484986" w:rsidP="00027FB2">
            <w:pPr>
              <w:tabs>
                <w:tab w:val="left" w:pos="288"/>
                <w:tab w:val="center" w:pos="442"/>
              </w:tabs>
              <w:ind w:left="288"/>
              <w:jc w:val="right"/>
              <w:rPr>
                <w:rFonts w:ascii="Arial" w:hAnsi="Arial" w:cs="Arial"/>
                <w:color w:val="00863D"/>
              </w:rPr>
            </w:pPr>
            <w:r w:rsidRPr="00484986">
              <w:rPr>
                <w:rFonts w:ascii="Arial" w:hAnsi="Arial" w:cs="Arial"/>
                <w:color w:val="00863D"/>
                <w:sz w:val="22"/>
                <w:szCs w:val="22"/>
              </w:rPr>
              <w:t>(2)</w:t>
            </w:r>
            <w:r w:rsidR="000170BB" w:rsidRPr="00484986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C72959" w:rsidRDefault="00484986" w:rsidP="00C72959">
            <w:pPr>
              <w:pStyle w:val="BodyText"/>
            </w:pPr>
            <w:r>
              <w:t xml:space="preserve">The </w:t>
            </w:r>
            <w:r w:rsidR="00027FB2">
              <w:t xml:space="preserve">diagrams </w:t>
            </w:r>
            <w:r w:rsidR="00A37369">
              <w:t>that follow</w:t>
            </w:r>
            <w:r w:rsidR="00C72959">
              <w:t xml:space="preserve"> show the initial positi</w:t>
            </w:r>
            <w:r>
              <w:t xml:space="preserve">on and the velocity vector of </w:t>
            </w:r>
            <w:r w:rsidR="00C72959">
              <w:t>charged particle</w:t>
            </w:r>
            <w:r>
              <w:t>s</w:t>
            </w:r>
            <w:r w:rsidR="00C72959">
              <w:t xml:space="preserve"> within a uniform electric field. </w:t>
            </w:r>
          </w:p>
          <w:p w:rsidR="007768EE" w:rsidRDefault="00A37369" w:rsidP="00A37369">
            <w:pPr>
              <w:pStyle w:val="Special1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471083" cy="1795289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06" cy="1795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FB2" w:rsidRDefault="00027FB2" w:rsidP="00027FB2">
            <w:pPr>
              <w:pStyle w:val="BodyText"/>
              <w:rPr>
                <w:lang w:val="en-US"/>
              </w:rPr>
            </w:pPr>
          </w:p>
          <w:p w:rsidR="00027FB2" w:rsidRPr="00027FB2" w:rsidRDefault="00484986" w:rsidP="00027FB2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t>On the diagram above, s</w:t>
            </w:r>
            <w:r w:rsidR="00027FB2">
              <w:t xml:space="preserve">ketch a free-body diagram showing the net force that acts on the particle as well as the path of the particle </w:t>
            </w:r>
            <w:r w:rsidR="00027FB2" w:rsidRPr="00027FB2">
              <w:rPr>
                <w:b/>
              </w:rPr>
              <w:t>OR</w:t>
            </w:r>
            <w:r w:rsidR="00027FB2">
              <w:t xml:space="preserve"> describe the path in words</w:t>
            </w:r>
            <w:r>
              <w:t xml:space="preserve"> in the answer area below</w:t>
            </w:r>
            <w:r w:rsidR="00027FB2">
              <w:t>.</w:t>
            </w:r>
          </w:p>
          <w:p w:rsidR="000170BB" w:rsidRPr="000170BB" w:rsidRDefault="000170BB" w:rsidP="000170BB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A37369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484986" w:rsidRPr="00A37369" w:rsidRDefault="00484986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A37369" w:rsidRDefault="00A37369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A37369" w:rsidRPr="00A37369" w:rsidRDefault="00A37369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  <w:sz w:val="20"/>
                <w:szCs w:val="20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="00484986" w:rsidRPr="00484986">
              <w:rPr>
                <w:rFonts w:ascii="Arial" w:hAnsi="Arial" w:cs="Arial"/>
                <w:color w:val="00863D"/>
                <w:sz w:val="22"/>
                <w:szCs w:val="22"/>
              </w:rPr>
              <w:t>(2)</w:t>
            </w: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CF3894" w:rsidRPr="00CF3894" w:rsidRDefault="00CF3894" w:rsidP="00484986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000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484986" w:rsidRDefault="00A37369" w:rsidP="00A37369">
            <w:pPr>
              <w:pStyle w:val="BodyText"/>
              <w:ind w:left="720"/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538817" cy="1915631"/>
                  <wp:effectExtent l="19050" t="0" r="4233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943" cy="1915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986" w:rsidRPr="00484986" w:rsidRDefault="00484986" w:rsidP="00484986">
            <w:pPr>
              <w:pStyle w:val="BodyText"/>
              <w:ind w:left="720"/>
              <w:rPr>
                <w:lang w:val="en-US"/>
              </w:rPr>
            </w:pPr>
            <w:r>
              <w:rPr>
                <w:noProof/>
                <w:lang w:eastAsia="en-CA"/>
              </w:rPr>
              <w:t xml:space="preserve"> </w:t>
            </w:r>
          </w:p>
          <w:p w:rsidR="00CF3894" w:rsidRPr="00484986" w:rsidRDefault="00484986" w:rsidP="00484986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t xml:space="preserve">On the diagram above, sketch a free-body diagram showing the net force that acts on the particle as well as the path of the particle </w:t>
            </w:r>
            <w:r w:rsidRPr="00027FB2">
              <w:rPr>
                <w:b/>
              </w:rPr>
              <w:t>OR</w:t>
            </w:r>
            <w:r>
              <w:t xml:space="preserve"> describe the path in words in the answer area below.</w:t>
            </w:r>
          </w:p>
          <w:p w:rsidR="00484986" w:rsidRPr="00484986" w:rsidRDefault="00484986" w:rsidP="00484986">
            <w:pPr>
              <w:pStyle w:val="BodyText"/>
              <w:ind w:left="720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484986">
        <w:tc>
          <w:tcPr>
            <w:tcW w:w="1101" w:type="dxa"/>
          </w:tcPr>
          <w:p w:rsidR="007768EE" w:rsidRPr="002B4DD7" w:rsidRDefault="007768EE" w:rsidP="007768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CF3894" w:rsidRPr="00CF3894" w:rsidRDefault="00CF3894" w:rsidP="00CF3894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484986">
        <w:tc>
          <w:tcPr>
            <w:tcW w:w="1101" w:type="dxa"/>
          </w:tcPr>
          <w:p w:rsidR="009D7186" w:rsidRPr="0076252F" w:rsidRDefault="00484986" w:rsidP="00484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(8</w:t>
            </w:r>
            <w:r w:rsidR="00A920EE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A920E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D2C5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A920EE" w:rsidRPr="00A920E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484986" w:rsidRDefault="00484986" w:rsidP="00484986">
            <w:pPr>
              <w:pStyle w:val="BodyText"/>
            </w:pPr>
            <w:r>
              <w:t>The following diagram shows a proton entering the region between two oppositely charged plates.  The plates are 45.0 mm long and 17.5 mm apart.  A potential difference of 0.208 V generates an electric field between the plates.  The proton is given an initial velocity of 1.35 x 10</w:t>
            </w:r>
            <w:r>
              <w:rPr>
                <w:vertAlign w:val="superscript"/>
              </w:rPr>
              <w:t>4</w:t>
            </w:r>
            <w:r>
              <w:t xml:space="preserve"> m/s, in the positive x direction.  Use this information to determine the y-component of the displacement of the proton when it leaves the region between the plates. (This displacement is how far the proton has moved above or below the x-axis the instant it leaves the region between the plates.)</w:t>
            </w:r>
          </w:p>
          <w:p w:rsidR="00484986" w:rsidRDefault="00484986" w:rsidP="00484986">
            <w:pPr>
              <w:pStyle w:val="BodyText"/>
            </w:pPr>
          </w:p>
          <w:p w:rsidR="00484986" w:rsidRDefault="00A37369" w:rsidP="00484986">
            <w:pPr>
              <w:pStyle w:val="BodyText"/>
            </w:pPr>
            <w:r>
              <w:t>B</w:t>
            </w:r>
            <w:r w:rsidR="00484986">
              <w:t xml:space="preserve">egin your solution </w:t>
            </w:r>
            <w:r>
              <w:t>by showing or describing the path of the proton resulting from the forces acting on the proton in the diagram</w:t>
            </w:r>
            <w:r w:rsidR="00484986">
              <w:t>.</w:t>
            </w:r>
          </w:p>
          <w:p w:rsidR="00484986" w:rsidRDefault="00A37369" w:rsidP="00484986">
            <w:pPr>
              <w:pStyle w:val="BodyText"/>
            </w:pPr>
            <w:r>
              <w:rPr>
                <w:b/>
                <w:noProof/>
                <w:lang w:eastAsia="en-CA"/>
              </w:rPr>
              <w:lastRenderedPageBreak/>
              <w:t xml:space="preserve">                          </w:t>
            </w:r>
            <w:r w:rsidR="00484986">
              <w:rPr>
                <w:b/>
                <w:noProof/>
                <w:lang w:eastAsia="en-CA"/>
              </w:rPr>
              <w:drawing>
                <wp:inline distT="0" distB="0" distL="0" distR="0">
                  <wp:extent cx="3014345" cy="2277745"/>
                  <wp:effectExtent l="19050" t="0" r="0" b="0"/>
                  <wp:docPr id="9" name="Picture 9" descr="184_electron_injec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84_electron_injec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45" cy="227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986" w:rsidRDefault="00484986" w:rsidP="00484986">
            <w:pPr>
              <w:pStyle w:val="BodyText"/>
              <w:rPr>
                <w:lang w:val="en-US"/>
              </w:rPr>
            </w:pPr>
          </w:p>
          <w:p w:rsidR="00484986" w:rsidRPr="00A920EE" w:rsidRDefault="00484986" w:rsidP="004849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A920EE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</w:tbl>
    <w:p w:rsidR="007768EE" w:rsidRDefault="007768EE">
      <w:pPr>
        <w:rPr>
          <w:rFonts w:ascii="Arial" w:hAnsi="Arial" w:cs="Arial"/>
        </w:rPr>
      </w:pPr>
    </w:p>
    <w:p w:rsidR="00A920EE" w:rsidRDefault="00A920EE" w:rsidP="008A5423">
      <w:pPr>
        <w:pStyle w:val="BodyText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CC3D35" w:rsidRDefault="00C547A5" w:rsidP="00A920EE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 xml:space="preserve">, </w:t>
            </w:r>
          </w:p>
          <w:p w:rsidR="00A920EE" w:rsidRPr="00A920EE" w:rsidRDefault="00A920EE" w:rsidP="00A920EE">
            <w:pPr>
              <w:pStyle w:val="BodyTextBold"/>
              <w:rPr>
                <w:color w:val="7030A0"/>
              </w:rPr>
            </w:pPr>
            <w:r w:rsidRPr="00A920EE">
              <w:rPr>
                <w:rFonts w:cs="Arial"/>
                <w:color w:val="7030A0"/>
              </w:rPr>
              <w:t>submit your work to your teacher.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  <w:bookmarkStart w:id="0" w:name="_GoBack"/>
      <w:bookmarkEnd w:id="0"/>
    </w:p>
    <w:sectPr w:rsidR="00A920EE" w:rsidSect="00294BD5">
      <w:headerReference w:type="default" r:id="rId13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FE" w:rsidRDefault="00961DFE" w:rsidP="00D620F1">
      <w:r>
        <w:separator/>
      </w:r>
    </w:p>
  </w:endnote>
  <w:endnote w:type="continuationSeparator" w:id="0">
    <w:p w:rsidR="00961DFE" w:rsidRDefault="00961DFE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FE" w:rsidRDefault="00961DFE" w:rsidP="00D620F1">
      <w:r>
        <w:separator/>
      </w:r>
    </w:p>
  </w:footnote>
  <w:footnote w:type="continuationSeparator" w:id="0">
    <w:p w:rsidR="00961DFE" w:rsidRDefault="00961DFE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0C" w:rsidRPr="00D45607" w:rsidRDefault="0011220C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6</w:t>
    </w:r>
    <w:r w:rsidRPr="00D45607">
      <w:rPr>
        <w:rFonts w:ascii="Arial" w:hAnsi="Arial" w:cs="Arial"/>
        <w:sz w:val="20"/>
        <w:szCs w:val="20"/>
      </w:rPr>
      <w:tab/>
    </w:r>
    <w:r w:rsidR="00185494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85494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CC3D35">
      <w:rPr>
        <w:rStyle w:val="PageNumber"/>
        <w:rFonts w:ascii="Arial" w:hAnsi="Arial" w:cs="Arial"/>
        <w:noProof/>
        <w:sz w:val="20"/>
        <w:szCs w:val="20"/>
      </w:rPr>
      <w:t>1</w:t>
    </w:r>
    <w:r w:rsidR="00185494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3613B"/>
    <w:multiLevelType w:val="hybridMultilevel"/>
    <w:tmpl w:val="03DC6F0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06A0E"/>
    <w:multiLevelType w:val="hybridMultilevel"/>
    <w:tmpl w:val="A0CE9A9C"/>
    <w:lvl w:ilvl="0" w:tplc="0C6ABCF6">
      <w:start w:val="1"/>
      <w:numFmt w:val="decimal"/>
      <w:lvlText w:val="(%1)"/>
      <w:lvlJc w:val="left"/>
      <w:pPr>
        <w:ind w:left="720" w:hanging="360"/>
      </w:pPr>
      <w:rPr>
        <w:rFonts w:hint="default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5085F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4E2D3F"/>
    <w:multiLevelType w:val="hybridMultilevel"/>
    <w:tmpl w:val="03DC6F0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E45195"/>
    <w:multiLevelType w:val="hybridMultilevel"/>
    <w:tmpl w:val="34AC07CA"/>
    <w:lvl w:ilvl="0" w:tplc="3766C44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16"/>
  </w:num>
  <w:num w:numId="12">
    <w:abstractNumId w:val="5"/>
  </w:num>
  <w:num w:numId="13">
    <w:abstractNumId w:val="12"/>
  </w:num>
  <w:num w:numId="14">
    <w:abstractNumId w:val="11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27FB2"/>
    <w:rsid w:val="00095B54"/>
    <w:rsid w:val="000F37EF"/>
    <w:rsid w:val="0011220C"/>
    <w:rsid w:val="001169DD"/>
    <w:rsid w:val="00136F6B"/>
    <w:rsid w:val="00145A68"/>
    <w:rsid w:val="00150CC9"/>
    <w:rsid w:val="00172A6B"/>
    <w:rsid w:val="00185494"/>
    <w:rsid w:val="001948A2"/>
    <w:rsid w:val="0023306E"/>
    <w:rsid w:val="002872AA"/>
    <w:rsid w:val="002922A4"/>
    <w:rsid w:val="00294BD5"/>
    <w:rsid w:val="002B4DD7"/>
    <w:rsid w:val="002C7B26"/>
    <w:rsid w:val="002D49A6"/>
    <w:rsid w:val="00350589"/>
    <w:rsid w:val="00361BEF"/>
    <w:rsid w:val="003A78D2"/>
    <w:rsid w:val="003E4EA3"/>
    <w:rsid w:val="00425249"/>
    <w:rsid w:val="00484986"/>
    <w:rsid w:val="004D2C50"/>
    <w:rsid w:val="005104EE"/>
    <w:rsid w:val="005476E9"/>
    <w:rsid w:val="0056277A"/>
    <w:rsid w:val="005B381E"/>
    <w:rsid w:val="005D6D1C"/>
    <w:rsid w:val="00615F25"/>
    <w:rsid w:val="00663DC5"/>
    <w:rsid w:val="00681915"/>
    <w:rsid w:val="00685312"/>
    <w:rsid w:val="006A18C1"/>
    <w:rsid w:val="006D7AB9"/>
    <w:rsid w:val="00725737"/>
    <w:rsid w:val="0076252F"/>
    <w:rsid w:val="007768EE"/>
    <w:rsid w:val="007A7AF2"/>
    <w:rsid w:val="00802FA7"/>
    <w:rsid w:val="008A5423"/>
    <w:rsid w:val="008C1096"/>
    <w:rsid w:val="008C264C"/>
    <w:rsid w:val="00961DFE"/>
    <w:rsid w:val="009779E7"/>
    <w:rsid w:val="009906F8"/>
    <w:rsid w:val="009A4E00"/>
    <w:rsid w:val="009B0930"/>
    <w:rsid w:val="009D7186"/>
    <w:rsid w:val="00A05CFB"/>
    <w:rsid w:val="00A20C78"/>
    <w:rsid w:val="00A37369"/>
    <w:rsid w:val="00A41EC5"/>
    <w:rsid w:val="00A43EA4"/>
    <w:rsid w:val="00A920EE"/>
    <w:rsid w:val="00AF1E16"/>
    <w:rsid w:val="00B26B2B"/>
    <w:rsid w:val="00BB37FF"/>
    <w:rsid w:val="00BE7B9D"/>
    <w:rsid w:val="00C547A5"/>
    <w:rsid w:val="00C72959"/>
    <w:rsid w:val="00C871CA"/>
    <w:rsid w:val="00CA5CCD"/>
    <w:rsid w:val="00CB2E81"/>
    <w:rsid w:val="00CC3D35"/>
    <w:rsid w:val="00CD136F"/>
    <w:rsid w:val="00CF3894"/>
    <w:rsid w:val="00D41E3E"/>
    <w:rsid w:val="00D620F1"/>
    <w:rsid w:val="00D66CBC"/>
    <w:rsid w:val="00DA7F40"/>
    <w:rsid w:val="00DE4DA7"/>
    <w:rsid w:val="00E32A96"/>
    <w:rsid w:val="00EA52A8"/>
    <w:rsid w:val="00F45730"/>
    <w:rsid w:val="00FB303B"/>
    <w:rsid w:val="00F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paragraph" w:styleId="NormalWeb">
    <w:name w:val="Normal (Web)"/>
    <w:basedOn w:val="Normal"/>
    <w:link w:val="NormalWebChar"/>
    <w:semiHidden/>
    <w:rsid w:val="00484986"/>
  </w:style>
  <w:style w:type="character" w:customStyle="1" w:styleId="NormalWebChar">
    <w:name w:val="Normal (Web) Char"/>
    <w:basedOn w:val="DefaultParagraphFont"/>
    <w:link w:val="NormalWeb"/>
    <w:semiHidden/>
    <w:rsid w:val="004849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paragraph" w:styleId="NormalWeb">
    <w:name w:val="Normal (Web)"/>
    <w:basedOn w:val="Normal"/>
    <w:link w:val="NormalWebChar"/>
    <w:semiHidden/>
    <w:rsid w:val="00484986"/>
  </w:style>
  <w:style w:type="character" w:customStyle="1" w:styleId="NormalWebChar">
    <w:name w:val="Normal (Web) Char"/>
    <w:basedOn w:val="DefaultParagraphFont"/>
    <w:link w:val="NormalWeb"/>
    <w:semiHidden/>
    <w:rsid w:val="004849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6605-EDDD-4AC8-A624-48064D3E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2015-12-03T22:00:00Z</dcterms:created>
  <dcterms:modified xsi:type="dcterms:W3CDTF">2015-12-03T22:00:00Z</dcterms:modified>
</cp:coreProperties>
</file>