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2A4F83A" wp14:editId="4DD3AF0C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4CEF415D" wp14:editId="11AB7D1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B08B9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B08B9">
              <w:rPr>
                <w:rFonts w:ascii="Verdana" w:hAnsi="Verdana" w:cstheme="minorHAnsi"/>
                <w:b w:val="0"/>
                <w:sz w:val="20"/>
                <w:szCs w:val="20"/>
              </w:rPr>
              <w:t>solve a contextual problem that involves sets, and record the solution, using set notation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B08B9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5, 7, 8, 10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08B9" w:rsidRPr="00EB08B9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 xml:space="preserve">Guide for Learning Example 1 </w:t>
            </w:r>
          </w:p>
          <w:p w:rsidR="00EB08B9" w:rsidRPr="00EB08B9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B08B9" w:rsidRPr="00EB08B9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p.40-41 Example 1</w:t>
            </w:r>
          </w:p>
          <w:p w:rsidR="00EB08B9" w:rsidRPr="00EB08B9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p.51-52 Questions 1, 2, 4, 6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B08B9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B08B9">
              <w:rPr>
                <w:rFonts w:ascii="Verdana" w:hAnsi="Verdana" w:cstheme="minorHAnsi"/>
                <w:b w:val="0"/>
                <w:sz w:val="20"/>
                <w:szCs w:val="20"/>
              </w:rPr>
              <w:t>explain how set theory is used in applications such as Internet searches, database queries, data analysis, games, and puzzles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EB08B9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1, 4, 9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EB08B9" w:rsidRPr="00EB08B9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 xml:space="preserve">Guide for Learning Examples 2, 3 </w:t>
            </w:r>
          </w:p>
          <w:p w:rsidR="00EB08B9" w:rsidRPr="00EB08B9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B08B9" w:rsidRPr="00EB08B9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p.42-44 Example 2</w:t>
            </w:r>
          </w:p>
          <w:p w:rsidR="00EB08B9" w:rsidRPr="00EB08B9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B08B9" w:rsidRPr="00EB08B9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p.48-49 Example 4</w:t>
            </w:r>
          </w:p>
          <w:p w:rsidR="00EB08B9" w:rsidRPr="00EB08B9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B08B9" w:rsidP="00EB08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p.52-53 Questions 8, 11, 12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EB08B9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B08B9">
              <w:rPr>
                <w:rFonts w:ascii="Verdana" w:hAnsi="Verdana" w:cstheme="minorHAnsi"/>
                <w:b w:val="0"/>
                <w:sz w:val="20"/>
                <w:szCs w:val="20"/>
              </w:rPr>
              <w:t>identify and correct errors in a solution to a problem that involves sets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293FFF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93FFF">
              <w:rPr>
                <w:rFonts w:ascii="Verdana" w:hAnsi="Verdana"/>
                <w:sz w:val="20"/>
                <w:szCs w:val="20"/>
              </w:rPr>
              <w:t>2, 3, 6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08B9" w:rsidRPr="00EB08B9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p.45-47 Example 3</w:t>
            </w:r>
          </w:p>
          <w:p w:rsidR="00EB08B9" w:rsidRPr="00EB08B9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B08B9" w:rsidP="00EB0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08B9">
              <w:rPr>
                <w:rFonts w:ascii="Verdana" w:hAnsi="Verdana"/>
                <w:sz w:val="20"/>
                <w:szCs w:val="20"/>
              </w:rPr>
              <w:t>Textbook p.52 Question 9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EB08B9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FE64D5">
              <w:rPr>
                <w:rFonts w:ascii="Verdana" w:hAnsi="Verdana" w:cstheme="minorHAnsi"/>
              </w:rPr>
              <w:t>1</w:t>
            </w:r>
            <w:r w:rsidR="00EB08B9">
              <w:rPr>
                <w:rFonts w:ascii="Verdana" w:hAnsi="Verdana" w:cstheme="minorHAnsi"/>
              </w:rPr>
              <w:t>C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A825A5" w:rsidRPr="00E34D97" w:rsidRDefault="00A825A5" w:rsidP="00A825A5">
      <w:pPr>
        <w:pStyle w:val="Header"/>
      </w:pPr>
      <w:r w:rsidRPr="003F0A41">
        <w:t xml:space="preserve">Mathematics </w:t>
      </w:r>
      <w:r w:rsidR="00FE64D5">
        <w:t>30-2: 1</w:t>
      </w:r>
      <w:r w:rsidR="00EB08B9">
        <w:t>C</w:t>
      </w:r>
      <w:r>
        <w:t xml:space="preserve"> – </w:t>
      </w:r>
      <w:r w:rsidR="00EB08B9">
        <w:t>Applications of Set Theory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23472"/>
    <w:rsid w:val="00293FFF"/>
    <w:rsid w:val="0030358C"/>
    <w:rsid w:val="003366B6"/>
    <w:rsid w:val="005D6AF1"/>
    <w:rsid w:val="00887147"/>
    <w:rsid w:val="008E16D6"/>
    <w:rsid w:val="00A825A5"/>
    <w:rsid w:val="00C70B27"/>
    <w:rsid w:val="00EB08B9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3</cp:revision>
  <dcterms:created xsi:type="dcterms:W3CDTF">2012-08-04T13:49:00Z</dcterms:created>
  <dcterms:modified xsi:type="dcterms:W3CDTF">2012-08-04T13:54:00Z</dcterms:modified>
</cp:coreProperties>
</file>