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87" w:rsidRDefault="001F41EC">
      <w:r>
        <w:rPr>
          <w:noProof/>
          <w:lang w:eastAsia="en-CA"/>
        </w:rPr>
        <w:drawing>
          <wp:inline distT="0" distB="0" distL="0" distR="0" wp14:anchorId="3C53E925" wp14:editId="7A23F4D9">
            <wp:extent cx="4541520" cy="9150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-coachcorn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91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1EC" w:rsidRPr="001F41EC" w:rsidRDefault="001F41EC" w:rsidP="001F41EC">
      <w:pPr>
        <w:pStyle w:val="Header"/>
        <w:rPr>
          <w:sz w:val="16"/>
          <w:szCs w:val="16"/>
        </w:rPr>
      </w:pPr>
      <w:r w:rsidRPr="001F41EC">
        <w:rPr>
          <w:sz w:val="16"/>
          <w:szCs w:val="16"/>
        </w:rPr>
        <w:t xml:space="preserve">Mathematics 30-2: Unit </w:t>
      </w:r>
      <w:r w:rsidR="008972E6">
        <w:rPr>
          <w:sz w:val="16"/>
          <w:szCs w:val="16"/>
        </w:rPr>
        <w:t>3</w:t>
      </w:r>
      <w:r w:rsidRPr="001F41EC">
        <w:rPr>
          <w:sz w:val="16"/>
          <w:szCs w:val="16"/>
        </w:rPr>
        <w:t xml:space="preserve"> Review</w:t>
      </w:r>
    </w:p>
    <w:p w:rsidR="001F41EC" w:rsidRDefault="001F41EC" w:rsidP="001F41EC">
      <w:pPr>
        <w:pStyle w:val="Header"/>
      </w:pPr>
    </w:p>
    <w:tbl>
      <w:tblPr>
        <w:tblStyle w:val="TableGrid"/>
        <w:tblW w:w="0" w:type="auto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7024"/>
        <w:gridCol w:w="1276"/>
        <w:gridCol w:w="825"/>
        <w:gridCol w:w="795"/>
      </w:tblGrid>
      <w:tr w:rsidR="001F41EC" w:rsidTr="004C5A84">
        <w:trPr>
          <w:trHeight w:val="1608"/>
        </w:trPr>
        <w:tc>
          <w:tcPr>
            <w:tcW w:w="7479" w:type="dxa"/>
            <w:gridSpan w:val="2"/>
            <w:shd w:val="clear" w:color="auto" w:fill="BFBFBF" w:themeFill="background1" w:themeFillShade="BF"/>
            <w:vAlign w:val="center"/>
          </w:tcPr>
          <w:p w:rsidR="001F41EC" w:rsidRPr="001F41EC" w:rsidRDefault="001F41EC" w:rsidP="004C5A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1F41EC">
              <w:rPr>
                <w:rFonts w:ascii="Verdana" w:hAnsi="Verdana"/>
                <w:b/>
                <w:sz w:val="16"/>
                <w:szCs w:val="16"/>
              </w:rPr>
              <w:t xml:space="preserve">Review the outcomes assessed on this quiz. </w:t>
            </w:r>
          </w:p>
          <w:p w:rsidR="001F41EC" w:rsidRPr="001F41EC" w:rsidRDefault="001F41EC" w:rsidP="004C5A8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F41EC" w:rsidRDefault="001F41EC" w:rsidP="004C5A84">
            <w:r w:rsidRPr="001F41EC">
              <w:rPr>
                <w:rFonts w:ascii="Verdana" w:hAnsi="Verdana"/>
                <w:b/>
                <w:sz w:val="16"/>
                <w:szCs w:val="16"/>
              </w:rPr>
              <w:t>I can...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1F41EC" w:rsidRPr="001F41EC" w:rsidRDefault="001F41EC" w:rsidP="004C5A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41EC">
              <w:rPr>
                <w:rFonts w:ascii="Verdana" w:hAnsi="Verdana"/>
                <w:b/>
                <w:sz w:val="16"/>
                <w:szCs w:val="16"/>
              </w:rPr>
              <w:t>Circle the questions you got correct on this Quiz.</w:t>
            </w:r>
          </w:p>
        </w:tc>
        <w:tc>
          <w:tcPr>
            <w:tcW w:w="1620" w:type="dxa"/>
            <w:gridSpan w:val="2"/>
            <w:shd w:val="clear" w:color="auto" w:fill="BFBFBF" w:themeFill="background1" w:themeFillShade="BF"/>
            <w:vAlign w:val="center"/>
          </w:tcPr>
          <w:p w:rsidR="001F41EC" w:rsidRDefault="001F41EC" w:rsidP="004C5A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41EC">
              <w:rPr>
                <w:rFonts w:ascii="Verdana" w:hAnsi="Verdana"/>
                <w:b/>
                <w:sz w:val="16"/>
                <w:szCs w:val="16"/>
              </w:rPr>
              <w:t>Check the rating you think reflects your understanding of each outcome.</w:t>
            </w:r>
          </w:p>
          <w:p w:rsidR="001F41EC" w:rsidRDefault="001F41EC" w:rsidP="004C5A8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F41EC" w:rsidRDefault="00D8393F" w:rsidP="004C5A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0A1A37">
              <w:rPr>
                <w:noProof/>
                <w:lang w:eastAsia="en-CA"/>
              </w:rPr>
              <w:drawing>
                <wp:anchor distT="0" distB="0" distL="114300" distR="114300" simplePos="0" relativeHeight="251659264" behindDoc="0" locked="0" layoutInCell="1" allowOverlap="1" wp14:anchorId="26DA50CE" wp14:editId="205ABC8A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7620</wp:posOffset>
                  </wp:positionV>
                  <wp:extent cx="332740" cy="322580"/>
                  <wp:effectExtent l="0" t="0" r="0" b="127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32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5A84" w:rsidRPr="000A1A37">
              <w:rPr>
                <w:noProof/>
                <w:lang w:eastAsia="en-CA"/>
              </w:rPr>
              <w:drawing>
                <wp:anchor distT="0" distB="0" distL="114300" distR="114300" simplePos="0" relativeHeight="251661312" behindDoc="0" locked="0" layoutInCell="1" allowOverlap="1" wp14:anchorId="53FFBB78" wp14:editId="14C7D36C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10795</wp:posOffset>
                  </wp:positionV>
                  <wp:extent cx="328295" cy="322580"/>
                  <wp:effectExtent l="0" t="0" r="0" b="127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95" cy="32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41EC" w:rsidRDefault="001F41EC" w:rsidP="004C5A8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F41EC" w:rsidRPr="001F41EC" w:rsidRDefault="001F41EC" w:rsidP="004C5A8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972E6" w:rsidTr="004C5A84">
        <w:trPr>
          <w:trHeight w:val="186"/>
        </w:trPr>
        <w:tc>
          <w:tcPr>
            <w:tcW w:w="455" w:type="dxa"/>
            <w:vMerge w:val="restart"/>
            <w:textDirection w:val="btLr"/>
          </w:tcPr>
          <w:p w:rsidR="008972E6" w:rsidRPr="001F41EC" w:rsidRDefault="008972E6" w:rsidP="008972E6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41EC">
              <w:rPr>
                <w:rFonts w:ascii="Verdana" w:hAnsi="Verdana"/>
                <w:b/>
                <w:sz w:val="16"/>
                <w:szCs w:val="16"/>
              </w:rPr>
              <w:t xml:space="preserve">Unit 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1F41EC">
              <w:rPr>
                <w:rFonts w:ascii="Verdana" w:hAnsi="Verdana"/>
                <w:b/>
                <w:sz w:val="16"/>
                <w:szCs w:val="16"/>
              </w:rPr>
              <w:t xml:space="preserve"> Outcomes</w:t>
            </w:r>
          </w:p>
        </w:tc>
        <w:tc>
          <w:tcPr>
            <w:tcW w:w="7024" w:type="dxa"/>
            <w:vAlign w:val="center"/>
          </w:tcPr>
          <w:p w:rsidR="008972E6" w:rsidRPr="001F41EC" w:rsidRDefault="008972E6" w:rsidP="001F41EC">
            <w:pPr>
              <w:rPr>
                <w:rFonts w:ascii="Verdana" w:hAnsi="Verdana"/>
                <w:sz w:val="16"/>
                <w:szCs w:val="16"/>
              </w:rPr>
            </w:pPr>
            <w:r w:rsidRPr="008972E6">
              <w:rPr>
                <w:rFonts w:ascii="Verdana" w:hAnsi="Verdana"/>
                <w:sz w:val="16"/>
                <w:szCs w:val="16"/>
              </w:rPr>
              <w:t>express odds as a probability and vice versa</w:t>
            </w:r>
          </w:p>
        </w:tc>
        <w:tc>
          <w:tcPr>
            <w:tcW w:w="1276" w:type="dxa"/>
            <w:vAlign w:val="center"/>
          </w:tcPr>
          <w:p w:rsidR="008972E6" w:rsidRPr="001F41EC" w:rsidRDefault="008972E6" w:rsidP="001F41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2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972E6" w:rsidTr="004C5A84">
        <w:trPr>
          <w:trHeight w:val="133"/>
        </w:trPr>
        <w:tc>
          <w:tcPr>
            <w:tcW w:w="455" w:type="dxa"/>
            <w:vMerge/>
          </w:tcPr>
          <w:p w:rsidR="008972E6" w:rsidRDefault="008972E6"/>
        </w:tc>
        <w:tc>
          <w:tcPr>
            <w:tcW w:w="7024" w:type="dxa"/>
            <w:vAlign w:val="center"/>
          </w:tcPr>
          <w:p w:rsidR="008972E6" w:rsidRPr="001F41EC" w:rsidRDefault="008972E6" w:rsidP="001F41EC">
            <w:pPr>
              <w:rPr>
                <w:rFonts w:ascii="Verdana" w:hAnsi="Verdana"/>
                <w:sz w:val="16"/>
                <w:szCs w:val="16"/>
              </w:rPr>
            </w:pPr>
            <w:r w:rsidRPr="008972E6">
              <w:rPr>
                <w:rFonts w:ascii="Verdana" w:hAnsi="Verdana"/>
                <w:sz w:val="16"/>
                <w:szCs w:val="16"/>
              </w:rPr>
              <w:t>determine the probability of, or the odds for and against, an outcome</w:t>
            </w:r>
          </w:p>
        </w:tc>
        <w:tc>
          <w:tcPr>
            <w:tcW w:w="1276" w:type="dxa"/>
            <w:vAlign w:val="center"/>
          </w:tcPr>
          <w:p w:rsidR="008972E6" w:rsidRPr="001F41EC" w:rsidRDefault="008972E6" w:rsidP="001F41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2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972E6" w:rsidTr="004C5A84">
        <w:trPr>
          <w:trHeight w:val="133"/>
        </w:trPr>
        <w:tc>
          <w:tcPr>
            <w:tcW w:w="455" w:type="dxa"/>
            <w:vMerge/>
          </w:tcPr>
          <w:p w:rsidR="008972E6" w:rsidRDefault="008972E6"/>
        </w:tc>
        <w:tc>
          <w:tcPr>
            <w:tcW w:w="7024" w:type="dxa"/>
            <w:vAlign w:val="center"/>
          </w:tcPr>
          <w:p w:rsidR="008972E6" w:rsidRPr="001F41EC" w:rsidRDefault="008972E6" w:rsidP="001F41EC">
            <w:pPr>
              <w:rPr>
                <w:rFonts w:ascii="Verdana" w:hAnsi="Verdana"/>
                <w:sz w:val="16"/>
                <w:szCs w:val="16"/>
              </w:rPr>
            </w:pPr>
            <w:r w:rsidRPr="008972E6">
              <w:rPr>
                <w:rFonts w:ascii="Verdana" w:hAnsi="Verdana"/>
                <w:sz w:val="16"/>
                <w:szCs w:val="16"/>
              </w:rPr>
              <w:t>solve a problem that involves odds or probability</w:t>
            </w:r>
          </w:p>
        </w:tc>
        <w:tc>
          <w:tcPr>
            <w:tcW w:w="1276" w:type="dxa"/>
            <w:vAlign w:val="center"/>
          </w:tcPr>
          <w:p w:rsidR="008972E6" w:rsidRPr="001F41EC" w:rsidRDefault="008972E6" w:rsidP="001F41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2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972E6" w:rsidTr="004C5A84">
        <w:trPr>
          <w:trHeight w:val="133"/>
        </w:trPr>
        <w:tc>
          <w:tcPr>
            <w:tcW w:w="455" w:type="dxa"/>
            <w:vMerge/>
          </w:tcPr>
          <w:p w:rsidR="008972E6" w:rsidRDefault="008972E6"/>
        </w:tc>
        <w:tc>
          <w:tcPr>
            <w:tcW w:w="7024" w:type="dxa"/>
            <w:vAlign w:val="center"/>
          </w:tcPr>
          <w:p w:rsidR="008972E6" w:rsidRPr="001F41EC" w:rsidRDefault="008972E6" w:rsidP="001F41EC">
            <w:pPr>
              <w:rPr>
                <w:rFonts w:ascii="Verdana" w:hAnsi="Verdana"/>
                <w:sz w:val="16"/>
                <w:szCs w:val="16"/>
              </w:rPr>
            </w:pPr>
            <w:r w:rsidRPr="008972E6">
              <w:rPr>
                <w:rFonts w:ascii="Verdana" w:hAnsi="Verdana"/>
                <w:sz w:val="16"/>
                <w:szCs w:val="16"/>
              </w:rPr>
              <w:t>compare, using examples, dependent and independent events</w:t>
            </w:r>
          </w:p>
        </w:tc>
        <w:tc>
          <w:tcPr>
            <w:tcW w:w="1276" w:type="dxa"/>
            <w:vAlign w:val="center"/>
          </w:tcPr>
          <w:p w:rsidR="008972E6" w:rsidRPr="001F41EC" w:rsidRDefault="008972E6" w:rsidP="001F41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2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972E6" w:rsidTr="004C5A84">
        <w:trPr>
          <w:trHeight w:val="267"/>
        </w:trPr>
        <w:tc>
          <w:tcPr>
            <w:tcW w:w="455" w:type="dxa"/>
            <w:vMerge/>
          </w:tcPr>
          <w:p w:rsidR="008972E6" w:rsidRDefault="008972E6"/>
        </w:tc>
        <w:tc>
          <w:tcPr>
            <w:tcW w:w="7024" w:type="dxa"/>
            <w:vAlign w:val="center"/>
          </w:tcPr>
          <w:p w:rsidR="008972E6" w:rsidRPr="001F41EC" w:rsidRDefault="008972E6" w:rsidP="001F41EC">
            <w:pPr>
              <w:rPr>
                <w:rFonts w:ascii="Verdana" w:hAnsi="Verdana"/>
                <w:sz w:val="16"/>
                <w:szCs w:val="16"/>
              </w:rPr>
            </w:pPr>
            <w:r w:rsidRPr="008972E6">
              <w:rPr>
                <w:rFonts w:ascii="Verdana" w:hAnsi="Verdana"/>
                <w:sz w:val="16"/>
                <w:szCs w:val="16"/>
              </w:rPr>
              <w:t>determine the probability of two dependent or two independent events</w:t>
            </w:r>
          </w:p>
        </w:tc>
        <w:tc>
          <w:tcPr>
            <w:tcW w:w="1276" w:type="dxa"/>
            <w:vAlign w:val="center"/>
          </w:tcPr>
          <w:p w:rsidR="008972E6" w:rsidRPr="001F41EC" w:rsidRDefault="008972E6" w:rsidP="001F41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5, 14</w:t>
            </w:r>
          </w:p>
        </w:tc>
        <w:tc>
          <w:tcPr>
            <w:tcW w:w="82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972E6" w:rsidTr="004C5A84">
        <w:trPr>
          <w:trHeight w:val="133"/>
        </w:trPr>
        <w:tc>
          <w:tcPr>
            <w:tcW w:w="455" w:type="dxa"/>
            <w:vMerge/>
          </w:tcPr>
          <w:p w:rsidR="008972E6" w:rsidRDefault="008972E6"/>
        </w:tc>
        <w:tc>
          <w:tcPr>
            <w:tcW w:w="7024" w:type="dxa"/>
            <w:vAlign w:val="center"/>
          </w:tcPr>
          <w:p w:rsidR="008972E6" w:rsidRPr="001F41EC" w:rsidRDefault="008972E6" w:rsidP="001F41EC">
            <w:pPr>
              <w:rPr>
                <w:rFonts w:ascii="Verdana" w:hAnsi="Verdana"/>
                <w:sz w:val="16"/>
                <w:szCs w:val="16"/>
              </w:rPr>
            </w:pPr>
            <w:r w:rsidRPr="008972E6">
              <w:rPr>
                <w:rFonts w:ascii="Verdana" w:hAnsi="Verdana"/>
                <w:sz w:val="16"/>
                <w:szCs w:val="16"/>
              </w:rPr>
              <w:t>determine the probability of an event, given the occurrence of a previous event</w:t>
            </w:r>
          </w:p>
        </w:tc>
        <w:tc>
          <w:tcPr>
            <w:tcW w:w="1276" w:type="dxa"/>
            <w:vAlign w:val="center"/>
          </w:tcPr>
          <w:p w:rsidR="008972E6" w:rsidRPr="001F41EC" w:rsidRDefault="008972E6" w:rsidP="001F41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2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972E6" w:rsidTr="004C5A84">
        <w:trPr>
          <w:trHeight w:val="133"/>
        </w:trPr>
        <w:tc>
          <w:tcPr>
            <w:tcW w:w="455" w:type="dxa"/>
            <w:vMerge/>
          </w:tcPr>
          <w:p w:rsidR="008972E6" w:rsidRDefault="008972E6"/>
        </w:tc>
        <w:tc>
          <w:tcPr>
            <w:tcW w:w="7024" w:type="dxa"/>
            <w:vAlign w:val="center"/>
          </w:tcPr>
          <w:p w:rsidR="008972E6" w:rsidRPr="001F41EC" w:rsidRDefault="008972E6" w:rsidP="001F41EC">
            <w:pPr>
              <w:rPr>
                <w:rFonts w:ascii="Verdana" w:hAnsi="Verdana"/>
                <w:sz w:val="16"/>
                <w:szCs w:val="16"/>
              </w:rPr>
            </w:pPr>
            <w:r w:rsidRPr="008972E6">
              <w:rPr>
                <w:rFonts w:ascii="Verdana" w:hAnsi="Verdana"/>
                <w:sz w:val="16"/>
                <w:szCs w:val="16"/>
              </w:rPr>
              <w:t>solve a problem that involves determining the probability of dependent events or independent events</w:t>
            </w:r>
          </w:p>
        </w:tc>
        <w:tc>
          <w:tcPr>
            <w:tcW w:w="1276" w:type="dxa"/>
            <w:vAlign w:val="center"/>
          </w:tcPr>
          <w:p w:rsidR="008972E6" w:rsidRPr="001F41EC" w:rsidRDefault="008972E6" w:rsidP="001F41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7, 15</w:t>
            </w:r>
          </w:p>
        </w:tc>
        <w:tc>
          <w:tcPr>
            <w:tcW w:w="82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972E6" w:rsidTr="004C5A84">
        <w:trPr>
          <w:trHeight w:val="133"/>
        </w:trPr>
        <w:tc>
          <w:tcPr>
            <w:tcW w:w="455" w:type="dxa"/>
            <w:vMerge/>
          </w:tcPr>
          <w:p w:rsidR="008972E6" w:rsidRDefault="008972E6"/>
        </w:tc>
        <w:tc>
          <w:tcPr>
            <w:tcW w:w="7024" w:type="dxa"/>
            <w:vAlign w:val="center"/>
          </w:tcPr>
          <w:p w:rsidR="008972E6" w:rsidRPr="001F41EC" w:rsidRDefault="008972E6" w:rsidP="001F41EC">
            <w:pPr>
              <w:rPr>
                <w:rFonts w:ascii="Verdana" w:hAnsi="Verdana"/>
                <w:sz w:val="16"/>
                <w:szCs w:val="16"/>
              </w:rPr>
            </w:pPr>
            <w:r w:rsidRPr="008972E6">
              <w:rPr>
                <w:rFonts w:ascii="Verdana" w:hAnsi="Verdana"/>
                <w:sz w:val="16"/>
                <w:szCs w:val="16"/>
              </w:rPr>
              <w:t>classify events as mutually exclusive or non-mutually exclusive, and explain your reasoning</w:t>
            </w:r>
          </w:p>
        </w:tc>
        <w:tc>
          <w:tcPr>
            <w:tcW w:w="1276" w:type="dxa"/>
            <w:vAlign w:val="center"/>
          </w:tcPr>
          <w:p w:rsidR="008972E6" w:rsidRPr="001F41EC" w:rsidRDefault="008972E6" w:rsidP="001F41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2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972E6" w:rsidTr="004C5A84">
        <w:trPr>
          <w:trHeight w:val="133"/>
        </w:trPr>
        <w:tc>
          <w:tcPr>
            <w:tcW w:w="455" w:type="dxa"/>
            <w:vMerge/>
          </w:tcPr>
          <w:p w:rsidR="008972E6" w:rsidRDefault="008972E6"/>
        </w:tc>
        <w:tc>
          <w:tcPr>
            <w:tcW w:w="7024" w:type="dxa"/>
            <w:vAlign w:val="center"/>
          </w:tcPr>
          <w:p w:rsidR="008972E6" w:rsidRPr="001F41EC" w:rsidRDefault="008972E6" w:rsidP="001F41EC">
            <w:pPr>
              <w:rPr>
                <w:rFonts w:ascii="Verdana" w:hAnsi="Verdana"/>
                <w:sz w:val="16"/>
                <w:szCs w:val="16"/>
              </w:rPr>
            </w:pPr>
            <w:r w:rsidRPr="008972E6">
              <w:rPr>
                <w:rFonts w:ascii="Verdana" w:hAnsi="Verdana"/>
                <w:sz w:val="16"/>
                <w:szCs w:val="16"/>
              </w:rPr>
              <w:t>represent, using set notation or graphic organizers, mutually exclusive events (including complementary) or non-mutually exclusive events</w:t>
            </w:r>
          </w:p>
        </w:tc>
        <w:tc>
          <w:tcPr>
            <w:tcW w:w="1276" w:type="dxa"/>
            <w:vAlign w:val="center"/>
          </w:tcPr>
          <w:p w:rsidR="008972E6" w:rsidRPr="001F41EC" w:rsidRDefault="008972E6" w:rsidP="001F41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9, 16</w:t>
            </w:r>
          </w:p>
        </w:tc>
        <w:tc>
          <w:tcPr>
            <w:tcW w:w="82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972E6" w:rsidTr="004C5A84">
        <w:trPr>
          <w:trHeight w:val="133"/>
        </w:trPr>
        <w:tc>
          <w:tcPr>
            <w:tcW w:w="455" w:type="dxa"/>
            <w:vMerge/>
          </w:tcPr>
          <w:p w:rsidR="008972E6" w:rsidRDefault="008972E6"/>
        </w:tc>
        <w:tc>
          <w:tcPr>
            <w:tcW w:w="7024" w:type="dxa"/>
            <w:vAlign w:val="center"/>
          </w:tcPr>
          <w:p w:rsidR="008972E6" w:rsidRPr="001F41EC" w:rsidRDefault="008972E6" w:rsidP="001F41EC">
            <w:pPr>
              <w:rPr>
                <w:rFonts w:ascii="Verdana" w:hAnsi="Verdana"/>
                <w:sz w:val="16"/>
                <w:szCs w:val="16"/>
              </w:rPr>
            </w:pPr>
            <w:r w:rsidRPr="008972E6">
              <w:rPr>
                <w:rFonts w:ascii="Verdana" w:hAnsi="Verdana"/>
                <w:sz w:val="16"/>
                <w:szCs w:val="16"/>
              </w:rPr>
              <w:t>solve a problem that involves mutually exclusive events or non-mutually exclusive events</w:t>
            </w:r>
          </w:p>
        </w:tc>
        <w:tc>
          <w:tcPr>
            <w:tcW w:w="1276" w:type="dxa"/>
            <w:vAlign w:val="center"/>
          </w:tcPr>
          <w:p w:rsidR="008972E6" w:rsidRDefault="008972E6" w:rsidP="001F41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10, 17</w:t>
            </w:r>
          </w:p>
        </w:tc>
        <w:tc>
          <w:tcPr>
            <w:tcW w:w="82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972E6" w:rsidTr="004C5A84">
        <w:trPr>
          <w:trHeight w:val="133"/>
        </w:trPr>
        <w:tc>
          <w:tcPr>
            <w:tcW w:w="455" w:type="dxa"/>
            <w:vMerge/>
          </w:tcPr>
          <w:p w:rsidR="008972E6" w:rsidRDefault="008972E6"/>
        </w:tc>
        <w:tc>
          <w:tcPr>
            <w:tcW w:w="7024" w:type="dxa"/>
            <w:vAlign w:val="center"/>
          </w:tcPr>
          <w:p w:rsidR="008972E6" w:rsidRPr="001F41EC" w:rsidRDefault="008972E6" w:rsidP="001F41EC">
            <w:pPr>
              <w:rPr>
                <w:rFonts w:ascii="Verdana" w:hAnsi="Verdana"/>
                <w:sz w:val="16"/>
                <w:szCs w:val="16"/>
              </w:rPr>
            </w:pPr>
            <w:r w:rsidRPr="008972E6">
              <w:rPr>
                <w:rFonts w:ascii="Verdana" w:hAnsi="Verdana"/>
                <w:sz w:val="16"/>
                <w:szCs w:val="16"/>
              </w:rPr>
              <w:t>solve a problem that involves the probability of complementary events</w:t>
            </w:r>
          </w:p>
        </w:tc>
        <w:tc>
          <w:tcPr>
            <w:tcW w:w="1276" w:type="dxa"/>
            <w:vAlign w:val="center"/>
          </w:tcPr>
          <w:p w:rsidR="008972E6" w:rsidRDefault="008972E6" w:rsidP="001F41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2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972E6" w:rsidTr="004C5A84">
        <w:trPr>
          <w:trHeight w:val="133"/>
        </w:trPr>
        <w:tc>
          <w:tcPr>
            <w:tcW w:w="455" w:type="dxa"/>
            <w:vMerge/>
          </w:tcPr>
          <w:p w:rsidR="008972E6" w:rsidRDefault="008972E6"/>
        </w:tc>
        <w:tc>
          <w:tcPr>
            <w:tcW w:w="7024" w:type="dxa"/>
            <w:vAlign w:val="center"/>
          </w:tcPr>
          <w:p w:rsidR="008972E6" w:rsidRPr="001F41EC" w:rsidRDefault="008972E6" w:rsidP="001F41EC">
            <w:pPr>
              <w:rPr>
                <w:rFonts w:ascii="Verdana" w:hAnsi="Verdana"/>
                <w:sz w:val="16"/>
                <w:szCs w:val="16"/>
              </w:rPr>
            </w:pPr>
            <w:r w:rsidRPr="008972E6">
              <w:rPr>
                <w:rFonts w:ascii="Verdana" w:hAnsi="Verdana"/>
                <w:sz w:val="16"/>
                <w:szCs w:val="16"/>
              </w:rPr>
              <w:t>solve a problem that involves probability and permutations</w:t>
            </w:r>
          </w:p>
        </w:tc>
        <w:tc>
          <w:tcPr>
            <w:tcW w:w="1276" w:type="dxa"/>
            <w:vAlign w:val="center"/>
          </w:tcPr>
          <w:p w:rsidR="008972E6" w:rsidRDefault="008972E6" w:rsidP="001F41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2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972E6" w:rsidTr="004C5A84">
        <w:trPr>
          <w:trHeight w:val="133"/>
        </w:trPr>
        <w:tc>
          <w:tcPr>
            <w:tcW w:w="455" w:type="dxa"/>
            <w:vMerge/>
          </w:tcPr>
          <w:p w:rsidR="008972E6" w:rsidRDefault="008972E6"/>
        </w:tc>
        <w:tc>
          <w:tcPr>
            <w:tcW w:w="7024" w:type="dxa"/>
            <w:vAlign w:val="center"/>
          </w:tcPr>
          <w:p w:rsidR="008972E6" w:rsidRPr="001F41EC" w:rsidRDefault="008972E6" w:rsidP="001F41EC">
            <w:pPr>
              <w:rPr>
                <w:rFonts w:ascii="Verdana" w:hAnsi="Verdana"/>
                <w:sz w:val="16"/>
                <w:szCs w:val="16"/>
              </w:rPr>
            </w:pPr>
            <w:r w:rsidRPr="008972E6">
              <w:rPr>
                <w:rFonts w:ascii="Verdana" w:hAnsi="Verdana"/>
                <w:sz w:val="16"/>
                <w:szCs w:val="16"/>
              </w:rPr>
              <w:t>solve a problem that involves probability and combinations</w:t>
            </w:r>
          </w:p>
        </w:tc>
        <w:tc>
          <w:tcPr>
            <w:tcW w:w="1276" w:type="dxa"/>
            <w:vAlign w:val="center"/>
          </w:tcPr>
          <w:p w:rsidR="008972E6" w:rsidRDefault="008972E6" w:rsidP="001F41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2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8972E6" w:rsidRPr="001F41EC" w:rsidRDefault="008972E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F41EC" w:rsidTr="004C5A84">
        <w:trPr>
          <w:trHeight w:val="176"/>
        </w:trPr>
        <w:tc>
          <w:tcPr>
            <w:tcW w:w="10375" w:type="dxa"/>
            <w:gridSpan w:val="5"/>
          </w:tcPr>
          <w:p w:rsidR="001F41EC" w:rsidRPr="001F41EC" w:rsidRDefault="001F41E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C5A84" w:rsidTr="004C5A84">
        <w:trPr>
          <w:trHeight w:val="248"/>
        </w:trPr>
        <w:tc>
          <w:tcPr>
            <w:tcW w:w="455" w:type="dxa"/>
            <w:vMerge w:val="restart"/>
            <w:textDirection w:val="btLr"/>
          </w:tcPr>
          <w:p w:rsidR="004C5A84" w:rsidRPr="00D8393F" w:rsidRDefault="004C5A84" w:rsidP="004C5A84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D8393F">
              <w:rPr>
                <w:rFonts w:ascii="Verdana" w:hAnsi="Verdana"/>
                <w:b/>
                <w:sz w:val="12"/>
                <w:szCs w:val="12"/>
              </w:rPr>
              <w:t>Review Outcomes</w:t>
            </w:r>
          </w:p>
        </w:tc>
        <w:tc>
          <w:tcPr>
            <w:tcW w:w="7024" w:type="dxa"/>
            <w:vAlign w:val="center"/>
          </w:tcPr>
          <w:p w:rsidR="004C5A84" w:rsidRPr="001F41EC" w:rsidRDefault="008972E6" w:rsidP="0036576A">
            <w:pPr>
              <w:rPr>
                <w:rFonts w:ascii="Verdana" w:hAnsi="Verdana"/>
                <w:sz w:val="16"/>
                <w:szCs w:val="16"/>
              </w:rPr>
            </w:pPr>
            <w:r w:rsidRPr="008972E6">
              <w:rPr>
                <w:rFonts w:ascii="Verdana" w:hAnsi="Verdana"/>
                <w:sz w:val="16"/>
                <w:szCs w:val="16"/>
              </w:rPr>
              <w:t>provide examples of the empty set, disjoint sets, subsets and universal sets in context, and explain the reasoning (Lesson 1A)</w:t>
            </w:r>
          </w:p>
        </w:tc>
        <w:tc>
          <w:tcPr>
            <w:tcW w:w="1276" w:type="dxa"/>
            <w:vAlign w:val="center"/>
          </w:tcPr>
          <w:p w:rsidR="004C5A84" w:rsidRPr="001F41EC" w:rsidRDefault="008972E6" w:rsidP="004C5A8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825" w:type="dxa"/>
          </w:tcPr>
          <w:p w:rsidR="004C5A84" w:rsidRPr="001F41EC" w:rsidRDefault="004C5A8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4C5A84" w:rsidRPr="001F41EC" w:rsidRDefault="004C5A8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C5A84" w:rsidTr="004C5A84">
        <w:trPr>
          <w:trHeight w:val="248"/>
        </w:trPr>
        <w:tc>
          <w:tcPr>
            <w:tcW w:w="455" w:type="dxa"/>
            <w:vMerge/>
          </w:tcPr>
          <w:p w:rsidR="004C5A84" w:rsidRDefault="004C5A84"/>
        </w:tc>
        <w:tc>
          <w:tcPr>
            <w:tcW w:w="7024" w:type="dxa"/>
            <w:vAlign w:val="center"/>
          </w:tcPr>
          <w:p w:rsidR="004C5A84" w:rsidRPr="001F41EC" w:rsidRDefault="008972E6" w:rsidP="0036576A">
            <w:pPr>
              <w:rPr>
                <w:rFonts w:ascii="Verdana" w:hAnsi="Verdana"/>
                <w:sz w:val="16"/>
                <w:szCs w:val="16"/>
              </w:rPr>
            </w:pPr>
            <w:r w:rsidRPr="008972E6">
              <w:rPr>
                <w:rFonts w:ascii="Verdana" w:hAnsi="Verdana"/>
                <w:sz w:val="16"/>
                <w:szCs w:val="16"/>
              </w:rPr>
              <w:t>simplify a numeric or an algebraic fraction that contains factorials in both the numerator and denominator. (Lesson 2B)</w:t>
            </w:r>
          </w:p>
        </w:tc>
        <w:tc>
          <w:tcPr>
            <w:tcW w:w="1276" w:type="dxa"/>
            <w:vAlign w:val="center"/>
          </w:tcPr>
          <w:p w:rsidR="004C5A84" w:rsidRPr="001F41EC" w:rsidRDefault="004C5A84" w:rsidP="008972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8972E6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25" w:type="dxa"/>
          </w:tcPr>
          <w:p w:rsidR="004C5A84" w:rsidRPr="001F41EC" w:rsidRDefault="004C5A8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4C5A84" w:rsidRPr="001F41EC" w:rsidRDefault="004C5A8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C5A84" w:rsidTr="004C5A84">
        <w:trPr>
          <w:trHeight w:val="248"/>
        </w:trPr>
        <w:tc>
          <w:tcPr>
            <w:tcW w:w="455" w:type="dxa"/>
            <w:vMerge/>
          </w:tcPr>
          <w:p w:rsidR="004C5A84" w:rsidRDefault="004C5A84"/>
        </w:tc>
        <w:tc>
          <w:tcPr>
            <w:tcW w:w="7024" w:type="dxa"/>
            <w:vAlign w:val="center"/>
          </w:tcPr>
          <w:p w:rsidR="004C5A84" w:rsidRPr="001F41EC" w:rsidRDefault="008972E6" w:rsidP="0036576A">
            <w:pPr>
              <w:rPr>
                <w:rFonts w:ascii="Verdana" w:hAnsi="Verdana"/>
                <w:sz w:val="16"/>
                <w:szCs w:val="16"/>
              </w:rPr>
            </w:pPr>
            <w:r w:rsidRPr="008972E6">
              <w:rPr>
                <w:rFonts w:ascii="Verdana" w:hAnsi="Verdana"/>
                <w:sz w:val="16"/>
                <w:szCs w:val="16"/>
              </w:rPr>
              <w:t>determine the number of combinations of n elements taken r at a time (Lesson 2D)</w:t>
            </w:r>
          </w:p>
        </w:tc>
        <w:tc>
          <w:tcPr>
            <w:tcW w:w="1276" w:type="dxa"/>
            <w:vAlign w:val="center"/>
          </w:tcPr>
          <w:p w:rsidR="004C5A84" w:rsidRPr="001F41EC" w:rsidRDefault="008972E6" w:rsidP="004C5A8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825" w:type="dxa"/>
          </w:tcPr>
          <w:p w:rsidR="004C5A84" w:rsidRPr="001F41EC" w:rsidRDefault="004C5A8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4C5A84" w:rsidRPr="001F41EC" w:rsidRDefault="004C5A8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C5A84" w:rsidTr="0079665C">
        <w:trPr>
          <w:trHeight w:val="248"/>
        </w:trPr>
        <w:tc>
          <w:tcPr>
            <w:tcW w:w="10375" w:type="dxa"/>
            <w:gridSpan w:val="5"/>
          </w:tcPr>
          <w:p w:rsidR="004C5A84" w:rsidRPr="001F41EC" w:rsidRDefault="004C5A8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C5A84" w:rsidTr="007D179C">
        <w:trPr>
          <w:trHeight w:val="906"/>
        </w:trPr>
        <w:tc>
          <w:tcPr>
            <w:tcW w:w="10375" w:type="dxa"/>
            <w:gridSpan w:val="5"/>
          </w:tcPr>
          <w:p w:rsidR="004C5A84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  <w:r w:rsidRPr="00D8393F">
              <w:rPr>
                <w:rFonts w:ascii="Verdana" w:hAnsi="Verdana"/>
                <w:b/>
                <w:sz w:val="16"/>
                <w:szCs w:val="16"/>
              </w:rPr>
              <w:t xml:space="preserve">Record any questions you have about Unit </w:t>
            </w:r>
            <w:r w:rsidR="008972E6"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D8393F">
              <w:rPr>
                <w:rFonts w:ascii="Verdana" w:hAnsi="Verdana"/>
                <w:b/>
                <w:sz w:val="16"/>
                <w:szCs w:val="16"/>
              </w:rPr>
              <w:t>. Then, contact your teacher.</w:t>
            </w:r>
          </w:p>
          <w:p w:rsidR="00D8393F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8393F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8393F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  <w:bookmarkStart w:id="0" w:name="_GoBack"/>
            <w:bookmarkEnd w:id="0"/>
          </w:p>
          <w:p w:rsidR="00D8393F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8393F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8393F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8393F" w:rsidRPr="00D8393F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1F41EC" w:rsidRDefault="001F41EC"/>
    <w:sectPr w:rsidR="001F41EC" w:rsidSect="004C5A84">
      <w:pgSz w:w="12240" w:h="15840"/>
      <w:pgMar w:top="567" w:right="567" w:bottom="567" w:left="851" w:header="709" w:footer="709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EC"/>
    <w:rsid w:val="000E1C48"/>
    <w:rsid w:val="001F41EC"/>
    <w:rsid w:val="0036576A"/>
    <w:rsid w:val="004C5A84"/>
    <w:rsid w:val="008972E6"/>
    <w:rsid w:val="00A33287"/>
    <w:rsid w:val="00D8393F"/>
    <w:rsid w:val="00E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4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F41EC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1F41EC"/>
    <w:rPr>
      <w:rFonts w:ascii="Verdana" w:eastAsia="Cambria" w:hAnsi="Verdana" w:cs="Times New Roman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4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F41EC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1F41EC"/>
    <w:rPr>
      <w:rFonts w:ascii="Verdana" w:eastAsia="Cambria" w:hAnsi="Verdan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Francine Plante</cp:lastModifiedBy>
  <cp:revision>2</cp:revision>
  <dcterms:created xsi:type="dcterms:W3CDTF">2012-07-20T21:59:00Z</dcterms:created>
  <dcterms:modified xsi:type="dcterms:W3CDTF">2012-07-20T21:59:00Z</dcterms:modified>
</cp:coreProperties>
</file>