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8E" w:rsidRDefault="00226511" w:rsidP="005835FE">
      <w:pPr>
        <w:jc w:val="center"/>
        <w:rPr>
          <w:b/>
          <w:sz w:val="28"/>
          <w:szCs w:val="28"/>
          <w:lang w:val="en-US"/>
        </w:rPr>
      </w:pPr>
      <w:r>
        <w:rPr>
          <w:b/>
          <w:sz w:val="28"/>
          <w:szCs w:val="28"/>
          <w:lang w:val="en-US"/>
        </w:rPr>
        <w:t>Artificial</w:t>
      </w:r>
      <w:r w:rsidR="005835FE">
        <w:rPr>
          <w:b/>
          <w:sz w:val="28"/>
          <w:szCs w:val="28"/>
          <w:lang w:val="en-US"/>
        </w:rPr>
        <w:t xml:space="preserve"> Regeneration</w:t>
      </w:r>
    </w:p>
    <w:p w:rsidR="005835FE" w:rsidRDefault="005835FE" w:rsidP="005835FE">
      <w:pPr>
        <w:jc w:val="center"/>
        <w:rPr>
          <w:b/>
          <w:sz w:val="28"/>
          <w:szCs w:val="28"/>
          <w:lang w:val="en-US"/>
        </w:rPr>
      </w:pPr>
    </w:p>
    <w:p w:rsidR="00226511" w:rsidRPr="00226511" w:rsidRDefault="00226511" w:rsidP="00226511">
      <w:pPr>
        <w:spacing w:after="0" w:line="480" w:lineRule="auto"/>
        <w:rPr>
          <w:lang w:val="en-US"/>
        </w:rPr>
      </w:pPr>
      <w:bookmarkStart w:id="0" w:name="_GoBack"/>
      <w:r>
        <w:t>If a forestry company is practising artificial regeneration, they will plant nursery-raised seedlings or apply native seed to areas that have been properly prepared. This technique is most often practised where the forest type is difficult to achieve naturally. For example, it may be used in areas that are prone to harsh conditions that severely reduce the likelihood of prompt and adequate reforestation. An estimated 20% of harvested areas in Alberta are reforested by direct seeding and 65% by planting trees (example, approximately 75 million seedlings are planted in Alberta each year).</w:t>
      </w:r>
      <w:bookmarkEnd w:id="0"/>
    </w:p>
    <w:sectPr w:rsidR="00226511" w:rsidRPr="002265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FE"/>
    <w:rsid w:val="00226511"/>
    <w:rsid w:val="005835FE"/>
    <w:rsid w:val="00EF5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511</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Jeffers</dc:creator>
  <cp:lastModifiedBy>Eliise Jeffers</cp:lastModifiedBy>
  <cp:revision>2</cp:revision>
  <dcterms:created xsi:type="dcterms:W3CDTF">2019-04-25T01:56:00Z</dcterms:created>
  <dcterms:modified xsi:type="dcterms:W3CDTF">2019-04-25T01:56:00Z</dcterms:modified>
</cp:coreProperties>
</file>