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02" w:rsidRDefault="00AA4C62">
      <w:pPr>
        <w:spacing w:before="68"/>
        <w:ind w:left="6693"/>
        <w:rPr>
          <w:b/>
          <w:sz w:val="19"/>
        </w:rPr>
      </w:pPr>
      <w:r>
        <w:rPr>
          <w:b/>
          <w:color w:val="161313"/>
          <w:w w:val="105"/>
          <w:sz w:val="19"/>
        </w:rPr>
        <w:t>Unit 3 Notebook: Weather Watch</w:t>
      </w:r>
    </w:p>
    <w:p w:rsidR="00F91102" w:rsidRDefault="00F91102">
      <w:pPr>
        <w:spacing w:before="7"/>
        <w:rPr>
          <w:b/>
          <w:sz w:val="27"/>
        </w:rPr>
      </w:pPr>
    </w:p>
    <w:p w:rsidR="00F91102" w:rsidRDefault="00AA4C62">
      <w:pPr>
        <w:ind w:left="1419"/>
        <w:rPr>
          <w:b/>
          <w:sz w:val="3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85pt;margin-top:3.3pt;width:62.95pt;height:54.9pt;z-index:251657728;mso-position-horizontal-relative:page" filled="f" stroked="f">
            <v:textbox inset="0,0,0,0">
              <w:txbxContent>
                <w:p w:rsidR="00F91102" w:rsidRDefault="00AA4C62">
                  <w:pPr>
                    <w:spacing w:line="1097" w:lineRule="exact"/>
                    <w:rPr>
                      <w:rFonts w:ascii="Times New Roman"/>
                      <w:sz w:val="99"/>
                    </w:rPr>
                  </w:pPr>
                  <w:r>
                    <w:rPr>
                      <w:b/>
                      <w:noProof/>
                      <w:sz w:val="32"/>
                    </w:rPr>
                    <w:drawing>
                      <wp:inline distT="0" distB="0" distL="0" distR="0" wp14:anchorId="29365D62" wp14:editId="25A9396B">
                        <wp:extent cx="680538" cy="5905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sk Yourself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268" cy="607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b/>
          <w:color w:val="161313"/>
          <w:sz w:val="31"/>
        </w:rPr>
        <w:t>Pre-Assessment Unit 3: Weather</w:t>
      </w:r>
      <w:r>
        <w:rPr>
          <w:b/>
          <w:color w:val="161313"/>
          <w:spacing w:val="67"/>
          <w:sz w:val="31"/>
        </w:rPr>
        <w:t xml:space="preserve"> </w:t>
      </w:r>
      <w:r>
        <w:rPr>
          <w:b/>
          <w:color w:val="161313"/>
          <w:sz w:val="31"/>
        </w:rPr>
        <w:t>Watch</w:t>
      </w:r>
    </w:p>
    <w:p w:rsidR="00F91102" w:rsidRDefault="00F91102">
      <w:pPr>
        <w:spacing w:before="7"/>
        <w:rPr>
          <w:b/>
          <w:sz w:val="33"/>
        </w:rPr>
      </w:pPr>
    </w:p>
    <w:p w:rsidR="00F91102" w:rsidRDefault="00AA4C62">
      <w:pPr>
        <w:ind w:left="1622"/>
      </w:pPr>
      <w:r>
        <w:rPr>
          <w:color w:val="161313"/>
          <w:w w:val="110"/>
        </w:rPr>
        <w:t>What do I already know about the weather?</w:t>
      </w:r>
    </w:p>
    <w:p w:rsidR="00F91102" w:rsidRDefault="00F91102">
      <w:pPr>
        <w:rPr>
          <w:sz w:val="24"/>
        </w:rPr>
      </w:pPr>
      <w:bookmarkStart w:id="0" w:name="_GoBack"/>
      <w:bookmarkEnd w:id="0"/>
    </w:p>
    <w:p w:rsidR="00F91102" w:rsidRDefault="00F91102">
      <w:pPr>
        <w:spacing w:before="11"/>
        <w:rPr>
          <w:sz w:val="35"/>
        </w:rPr>
      </w:pPr>
    </w:p>
    <w:p w:rsidR="00F91102" w:rsidRDefault="00AA4C62">
      <w:pPr>
        <w:pStyle w:val="BodyText"/>
        <w:ind w:left="267"/>
      </w:pPr>
      <w:r>
        <w:rPr>
          <w:color w:val="161313"/>
          <w:w w:val="105"/>
        </w:rPr>
        <w:t xml:space="preserve">Complete the </w:t>
      </w:r>
      <w:proofErr w:type="spellStart"/>
      <w:r>
        <w:rPr>
          <w:color w:val="161313"/>
          <w:w w:val="105"/>
        </w:rPr>
        <w:t>Frayer</w:t>
      </w:r>
      <w:proofErr w:type="spellEnd"/>
      <w:r>
        <w:rPr>
          <w:color w:val="161313"/>
          <w:w w:val="105"/>
        </w:rPr>
        <w:t xml:space="preserve"> Model by answering these questions.</w:t>
      </w:r>
    </w:p>
    <w:p w:rsidR="00F91102" w:rsidRDefault="00F91102">
      <w:pPr>
        <w:spacing w:before="11"/>
        <w:rPr>
          <w:b/>
          <w:sz w:val="18"/>
        </w:rPr>
      </w:pPr>
    </w:p>
    <w:tbl>
      <w:tblPr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115"/>
        <w:gridCol w:w="4832"/>
      </w:tblGrid>
      <w:tr w:rsidR="00F91102">
        <w:trPr>
          <w:trHeight w:val="1185"/>
        </w:trPr>
        <w:tc>
          <w:tcPr>
            <w:tcW w:w="4717" w:type="dxa"/>
            <w:tcBorders>
              <w:bottom w:val="single" w:sz="8" w:space="0" w:color="000000"/>
              <w:right w:val="single" w:sz="18" w:space="0" w:color="000000"/>
            </w:tcBorders>
          </w:tcPr>
          <w:p w:rsidR="00F91102" w:rsidRDefault="00AA4C62">
            <w:pPr>
              <w:pStyle w:val="TableParagraph"/>
              <w:spacing w:before="47" w:line="285" w:lineRule="auto"/>
              <w:ind w:left="97" w:hanging="1"/>
            </w:pPr>
            <w:r>
              <w:rPr>
                <w:color w:val="161313"/>
                <w:w w:val="110"/>
              </w:rPr>
              <w:t>Temperature measurements are often recorded in degrees Celsius. What instruments work well for measuring</w:t>
            </w:r>
          </w:p>
          <w:p w:rsidR="00F91102" w:rsidRDefault="00AA4C62">
            <w:pPr>
              <w:pStyle w:val="TableParagraph"/>
              <w:spacing w:line="215" w:lineRule="exact"/>
              <w:ind w:left="99"/>
            </w:pPr>
            <w:r>
              <w:rPr>
                <w:color w:val="161313"/>
                <w:w w:val="105"/>
              </w:rPr>
              <w:t>temperature?</w:t>
            </w:r>
          </w:p>
        </w:tc>
        <w:tc>
          <w:tcPr>
            <w:tcW w:w="4947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91102" w:rsidRDefault="00AA4C62">
            <w:pPr>
              <w:pStyle w:val="TableParagraph"/>
              <w:spacing w:before="47" w:line="285" w:lineRule="auto"/>
              <w:ind w:left="75" w:right="30" w:hanging="1"/>
            </w:pPr>
            <w:r>
              <w:rPr>
                <w:color w:val="161313"/>
                <w:w w:val="110"/>
              </w:rPr>
              <w:t xml:space="preserve">If the air is hot in the area next to an area where the air is cold, where do you think air is likely to move? Does it move from hot </w:t>
            </w:r>
            <w:proofErr w:type="gramStart"/>
            <w:r>
              <w:rPr>
                <w:color w:val="161313"/>
                <w:w w:val="110"/>
              </w:rPr>
              <w:t>to</w:t>
            </w:r>
            <w:proofErr w:type="gramEnd"/>
          </w:p>
          <w:p w:rsidR="00F91102" w:rsidRDefault="00AA4C62">
            <w:pPr>
              <w:pStyle w:val="TableParagraph"/>
              <w:spacing w:line="215" w:lineRule="exact"/>
              <w:ind w:left="76"/>
            </w:pPr>
            <w:r>
              <w:rPr>
                <w:color w:val="161313"/>
                <w:w w:val="110"/>
              </w:rPr>
              <w:t>cold, or from cold to hot?</w:t>
            </w:r>
          </w:p>
        </w:tc>
      </w:tr>
      <w:tr w:rsidR="00F91102">
        <w:trPr>
          <w:trHeight w:val="1637"/>
        </w:trPr>
        <w:tc>
          <w:tcPr>
            <w:tcW w:w="4717" w:type="dxa"/>
            <w:tcBorders>
              <w:top w:val="single" w:sz="8" w:space="0" w:color="000000"/>
              <w:right w:val="single" w:sz="18" w:space="0" w:color="000000"/>
            </w:tcBorders>
          </w:tcPr>
          <w:p w:rsidR="00F91102" w:rsidRDefault="00F91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F91102" w:rsidRDefault="00F91102">
            <w:pPr>
              <w:pStyle w:val="TableParagraph"/>
              <w:rPr>
                <w:rFonts w:ascii="Times New Roman"/>
              </w:rPr>
            </w:pPr>
          </w:p>
        </w:tc>
      </w:tr>
      <w:tr w:rsidR="00F91102">
        <w:trPr>
          <w:trHeight w:val="467"/>
        </w:trPr>
        <w:tc>
          <w:tcPr>
            <w:tcW w:w="9664" w:type="dxa"/>
            <w:gridSpan w:val="3"/>
            <w:tcBorders>
              <w:bottom w:val="single" w:sz="18" w:space="0" w:color="000000"/>
              <w:right w:val="single" w:sz="8" w:space="0" w:color="000000"/>
            </w:tcBorders>
          </w:tcPr>
          <w:p w:rsidR="00F91102" w:rsidRDefault="00AA4C62">
            <w:pPr>
              <w:pStyle w:val="TableParagraph"/>
              <w:spacing w:before="21"/>
              <w:ind w:left="3779" w:right="3683"/>
              <w:jc w:val="center"/>
              <w:rPr>
                <w:sz w:val="31"/>
              </w:rPr>
            </w:pPr>
            <w:r>
              <w:rPr>
                <w:color w:val="161313"/>
                <w:sz w:val="31"/>
              </w:rPr>
              <w:t>Weather Watch</w:t>
            </w:r>
          </w:p>
        </w:tc>
      </w:tr>
      <w:tr w:rsidR="00F91102">
        <w:trPr>
          <w:trHeight w:val="1572"/>
        </w:trPr>
        <w:tc>
          <w:tcPr>
            <w:tcW w:w="4832" w:type="dxa"/>
            <w:gridSpan w:val="2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F91102" w:rsidRDefault="00AA4C62">
            <w:pPr>
              <w:pStyle w:val="TableParagraph"/>
              <w:spacing w:before="170" w:line="288" w:lineRule="auto"/>
              <w:ind w:left="88" w:hanging="1"/>
            </w:pPr>
            <w:r>
              <w:rPr>
                <w:color w:val="161313"/>
                <w:w w:val="110"/>
              </w:rPr>
              <w:t>To measure wind speed and direction, you need a device that responds to the wind.</w:t>
            </w:r>
          </w:p>
          <w:p w:rsidR="00F91102" w:rsidRDefault="00AA4C62">
            <w:pPr>
              <w:pStyle w:val="TableParagraph"/>
              <w:spacing w:line="246" w:lineRule="exact"/>
              <w:ind w:left="90"/>
            </w:pPr>
            <w:r>
              <w:rPr>
                <w:color w:val="161313"/>
                <w:w w:val="110"/>
              </w:rPr>
              <w:t>What device points or spins in the wind?</w:t>
            </w:r>
          </w:p>
        </w:tc>
        <w:tc>
          <w:tcPr>
            <w:tcW w:w="48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91102" w:rsidRDefault="00AA4C62">
            <w:pPr>
              <w:pStyle w:val="TableParagraph"/>
              <w:spacing w:before="40" w:line="288" w:lineRule="auto"/>
              <w:ind w:left="95"/>
            </w:pPr>
            <w:r>
              <w:rPr>
                <w:color w:val="161313"/>
                <w:w w:val="110"/>
              </w:rPr>
              <w:t>Air carries moisture, but we only see that moisture when the air becomes cooler.</w:t>
            </w:r>
          </w:p>
          <w:p w:rsidR="00F91102" w:rsidRDefault="00AA4C62">
            <w:pPr>
              <w:pStyle w:val="TableParagraph"/>
              <w:spacing w:line="285" w:lineRule="auto"/>
              <w:ind w:left="95" w:firstLine="1"/>
            </w:pPr>
            <w:r>
              <w:rPr>
                <w:color w:val="161313"/>
                <w:w w:val="110"/>
              </w:rPr>
              <w:t>Have you ever noticed what happens to a bathroom mirror when the hot air from a bathroom shower contacts it?</w:t>
            </w:r>
          </w:p>
        </w:tc>
      </w:tr>
      <w:tr w:rsidR="00F91102">
        <w:trPr>
          <w:trHeight w:val="2475"/>
        </w:trPr>
        <w:tc>
          <w:tcPr>
            <w:tcW w:w="4832" w:type="dxa"/>
            <w:gridSpan w:val="2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91102" w:rsidRDefault="00F91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91102" w:rsidRDefault="00F91102">
            <w:pPr>
              <w:pStyle w:val="TableParagraph"/>
              <w:rPr>
                <w:rFonts w:ascii="Times New Roman"/>
              </w:rPr>
            </w:pPr>
          </w:p>
        </w:tc>
      </w:tr>
      <w:tr w:rsidR="00F91102">
        <w:trPr>
          <w:trHeight w:val="471"/>
        </w:trPr>
        <w:tc>
          <w:tcPr>
            <w:tcW w:w="9664" w:type="dxa"/>
            <w:gridSpan w:val="3"/>
            <w:tcBorders>
              <w:top w:val="single" w:sz="18" w:space="0" w:color="000000"/>
              <w:right w:val="single" w:sz="8" w:space="0" w:color="000000"/>
            </w:tcBorders>
          </w:tcPr>
          <w:p w:rsidR="00F91102" w:rsidRDefault="00AA4C62">
            <w:pPr>
              <w:pStyle w:val="TableParagraph"/>
              <w:spacing w:before="18"/>
              <w:ind w:left="3779" w:right="3683"/>
              <w:jc w:val="center"/>
              <w:rPr>
                <w:sz w:val="31"/>
              </w:rPr>
            </w:pPr>
            <w:r>
              <w:rPr>
                <w:color w:val="161313"/>
                <w:sz w:val="31"/>
              </w:rPr>
              <w:t>Weather Watch</w:t>
            </w:r>
          </w:p>
        </w:tc>
      </w:tr>
      <w:tr w:rsidR="00F91102">
        <w:trPr>
          <w:trHeight w:val="1147"/>
        </w:trPr>
        <w:tc>
          <w:tcPr>
            <w:tcW w:w="4832" w:type="dxa"/>
            <w:gridSpan w:val="2"/>
            <w:tcBorders>
              <w:bottom w:val="single" w:sz="8" w:space="0" w:color="000000"/>
              <w:right w:val="single" w:sz="18" w:space="0" w:color="000000"/>
            </w:tcBorders>
          </w:tcPr>
          <w:p w:rsidR="00F91102" w:rsidRDefault="00AA4C62">
            <w:pPr>
              <w:pStyle w:val="TableParagraph"/>
              <w:spacing w:before="177" w:line="288" w:lineRule="auto"/>
              <w:ind w:left="90" w:right="37" w:hanging="1"/>
            </w:pPr>
            <w:r>
              <w:rPr>
                <w:color w:val="161313"/>
                <w:w w:val="110"/>
              </w:rPr>
              <w:t>When someone says to you, "Boy, is it hot outside!" is he or she describing the weather or the climate?</w:t>
            </w:r>
          </w:p>
        </w:tc>
        <w:tc>
          <w:tcPr>
            <w:tcW w:w="483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91102" w:rsidRDefault="00AA4C62">
            <w:pPr>
              <w:pStyle w:val="TableParagraph"/>
              <w:spacing w:before="52" w:line="285" w:lineRule="auto"/>
              <w:ind w:left="93" w:right="323" w:firstLine="1"/>
              <w:jc w:val="both"/>
            </w:pPr>
            <w:r>
              <w:rPr>
                <w:color w:val="161313"/>
                <w:w w:val="110"/>
              </w:rPr>
              <w:t>If</w:t>
            </w:r>
            <w:r>
              <w:rPr>
                <w:color w:val="161313"/>
                <w:spacing w:val="-4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you</w:t>
            </w:r>
            <w:r>
              <w:rPr>
                <w:color w:val="161313"/>
                <w:spacing w:val="-7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had</w:t>
            </w:r>
            <w:r>
              <w:rPr>
                <w:color w:val="161313"/>
                <w:spacing w:val="-9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to</w:t>
            </w:r>
            <w:r>
              <w:rPr>
                <w:color w:val="161313"/>
                <w:spacing w:val="-8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take</w:t>
            </w:r>
            <w:r>
              <w:rPr>
                <w:color w:val="161313"/>
                <w:spacing w:val="-5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a</w:t>
            </w:r>
            <w:r>
              <w:rPr>
                <w:color w:val="161313"/>
                <w:spacing w:val="-7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long</w:t>
            </w:r>
            <w:r>
              <w:rPr>
                <w:color w:val="161313"/>
                <w:spacing w:val="-3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walk</w:t>
            </w:r>
            <w:r>
              <w:rPr>
                <w:color w:val="161313"/>
                <w:spacing w:val="-1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to</w:t>
            </w:r>
            <w:r>
              <w:rPr>
                <w:color w:val="161313"/>
                <w:spacing w:val="-8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the</w:t>
            </w:r>
            <w:r>
              <w:rPr>
                <w:color w:val="161313"/>
                <w:spacing w:val="-6"/>
                <w:w w:val="110"/>
              </w:rPr>
              <w:t xml:space="preserve"> </w:t>
            </w:r>
            <w:r>
              <w:rPr>
                <w:color w:val="161313"/>
                <w:w w:val="110"/>
              </w:rPr>
              <w:t>store during a bitterly cold day, how would you prepare?</w:t>
            </w:r>
          </w:p>
        </w:tc>
      </w:tr>
      <w:tr w:rsidR="00F91102">
        <w:trPr>
          <w:trHeight w:val="2334"/>
        </w:trPr>
        <w:tc>
          <w:tcPr>
            <w:tcW w:w="48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91102" w:rsidRDefault="00F91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91102" w:rsidRDefault="00F91102">
            <w:pPr>
              <w:pStyle w:val="TableParagraph"/>
              <w:rPr>
                <w:rFonts w:ascii="Times New Roman"/>
              </w:rPr>
            </w:pPr>
          </w:p>
        </w:tc>
      </w:tr>
    </w:tbl>
    <w:p w:rsidR="00F91102" w:rsidRDefault="00F91102">
      <w:pPr>
        <w:spacing w:before="4"/>
        <w:rPr>
          <w:b/>
          <w:sz w:val="36"/>
        </w:rPr>
      </w:pPr>
    </w:p>
    <w:p w:rsidR="00F91102" w:rsidRDefault="00AA4C62">
      <w:pPr>
        <w:tabs>
          <w:tab w:val="right" w:pos="9838"/>
        </w:tabs>
        <w:ind w:left="196"/>
      </w:pPr>
      <w:r>
        <w:rPr>
          <w:b/>
          <w:color w:val="161313"/>
          <w:w w:val="105"/>
          <w:position w:val="2"/>
          <w:sz w:val="19"/>
        </w:rPr>
        <w:t>ADLC</w:t>
      </w:r>
      <w:r>
        <w:rPr>
          <w:b/>
          <w:color w:val="161313"/>
          <w:spacing w:val="7"/>
          <w:w w:val="105"/>
          <w:position w:val="2"/>
          <w:sz w:val="19"/>
        </w:rPr>
        <w:t xml:space="preserve"> </w:t>
      </w:r>
      <w:r>
        <w:rPr>
          <w:b/>
          <w:color w:val="161313"/>
          <w:w w:val="105"/>
          <w:position w:val="2"/>
          <w:sz w:val="19"/>
        </w:rPr>
        <w:t>Science</w:t>
      </w:r>
      <w:r>
        <w:rPr>
          <w:b/>
          <w:color w:val="161313"/>
          <w:spacing w:val="5"/>
          <w:w w:val="105"/>
          <w:position w:val="2"/>
          <w:sz w:val="19"/>
        </w:rPr>
        <w:t xml:space="preserve"> </w:t>
      </w:r>
      <w:r>
        <w:rPr>
          <w:b/>
          <w:color w:val="161313"/>
          <w:w w:val="105"/>
          <w:position w:val="2"/>
          <w:sz w:val="19"/>
        </w:rPr>
        <w:t>5</w:t>
      </w:r>
      <w:r>
        <w:rPr>
          <w:b/>
          <w:color w:val="161313"/>
          <w:w w:val="105"/>
          <w:sz w:val="19"/>
        </w:rPr>
        <w:tab/>
      </w:r>
      <w:r>
        <w:rPr>
          <w:color w:val="161313"/>
          <w:w w:val="105"/>
        </w:rPr>
        <w:t>3</w:t>
      </w:r>
    </w:p>
    <w:sectPr w:rsidR="00F91102">
      <w:type w:val="continuous"/>
      <w:pgSz w:w="11910" w:h="16840"/>
      <w:pgMar w:top="860" w:right="11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1102"/>
    <w:rsid w:val="00AA4C62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0C75EA"/>
  <w15:docId w15:val="{F5D1E7C7-B497-40F6-B858-38F6B066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2018-05-11T16:27:00Z</dcterms:created>
  <dcterms:modified xsi:type="dcterms:W3CDTF">2018-05-11T16:28:00Z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2018-05-11T00:00:00Z</vt:filetime>
  </property>
</Properties>
</file>