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A: Biological Diversity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4 </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2</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What is a Niche?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For this question you will describe the things that make up </w:t>
      </w:r>
      <w:r w:rsidDel="00000000" w:rsidR="00000000" w:rsidRPr="00000000">
        <w:rPr>
          <w:rFonts w:ascii="Verdana" w:cs="Verdana" w:eastAsia="Verdana" w:hAnsi="Verdana"/>
          <w:b w:val="1"/>
          <w:sz w:val="20"/>
          <w:szCs w:val="20"/>
          <w:rtl w:val="0"/>
        </w:rPr>
        <w:t xml:space="preserve">your niche</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vertAlign w:val="baseline"/>
          <w:rtl w:val="0"/>
        </w:rPr>
        <w:t xml:space="preserve"> Describe your diet, your roles, your habitat (location or</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vertAlign w:val="baseline"/>
          <w:rtl w:val="0"/>
        </w:rPr>
        <w:t xml:space="preserve">surroundings), and your interactions with populations around you and how you interact with your environment.</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5" w:type="default"/>
          <w:footerReference r:id="rId6"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w:t>
      </w:r>
      <w:r w:rsidDel="00000000" w:rsidR="00000000" w:rsidRPr="00000000">
        <w:rPr>
          <w:rFonts w:ascii="Verdana" w:cs="Verdana" w:eastAsia="Verdana" w:hAnsi="Verdana"/>
          <w:b w:val="1"/>
          <w:sz w:val="20"/>
          <w:szCs w:val="20"/>
          <w:rtl w:val="0"/>
        </w:rPr>
        <w:t xml:space="preserve">2</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Look at figure 1.13 on page 19 of Science in Action, and read the paragraph on resource partitioning. Describe a situation of resource partitioning occurring in a tree based on the nesting preferences of three different birds. They don't have to be real birds, for example, you can just use "Bird A", "Bird B" and "Bird C" in your answer.</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S9_UA_S1_L4_niches</w:t>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