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3</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16:</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Properties of Matter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in the online course “</w:t>
      </w:r>
      <w:r w:rsidDel="00000000" w:rsidR="00000000" w:rsidRPr="00000000">
        <w:rPr>
          <w:rFonts w:ascii="Verdana" w:cs="Verdana" w:eastAsia="Verdana" w:hAnsi="Verdana"/>
          <w:sz w:val="20"/>
          <w:szCs w:val="20"/>
          <w:rtl w:val="0"/>
        </w:rPr>
        <w:t xml:space="preserve">Properties of Matter</w:t>
      </w:r>
      <w:r w:rsidDel="00000000" w:rsidR="00000000" w:rsidRPr="00000000">
        <w:rPr>
          <w:rFonts w:ascii="Verdana" w:cs="Verdana" w:eastAsia="Verdana" w:hAnsi="Verdana"/>
          <w:sz w:val="20"/>
          <w:szCs w:val="20"/>
          <w:rtl w:val="0"/>
        </w:rPr>
        <w:t xml:space="preserve">”. In each situation, watch for evidence of a chemical reaction.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Complete the following table by listing evidence of a chemical reaction for each situation. Some chemical reactions may show more than one type of evidence. </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2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030"/>
        <w:tblGridChange w:id="0">
          <w:tblGrid>
            <w:gridCol w:w="3240"/>
            <w:gridCol w:w="603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Chemical Reaction </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Evidence of a Chemical Reaction</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Hydrogen peroxide decomposing</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Iron reacts with oxygen</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Sodium metal reacts with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Vinegar reacts with baking soda</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Potassium iodide reacts with lead(II) nitrate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Phosphorus undergoes combustion (reacts with oxygen) in air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properties_of_matter</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