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commentRangeStart w:id="0"/>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36</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Balloon Simulation</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the </w:t>
      </w:r>
      <w:r w:rsidDel="00000000" w:rsidR="00000000" w:rsidRPr="00000000">
        <w:rPr>
          <w:rFonts w:ascii="Verdana" w:cs="Verdana" w:eastAsia="Verdana" w:hAnsi="Verdana"/>
          <w:sz w:val="20"/>
          <w:szCs w:val="20"/>
          <w:rtl w:val="0"/>
        </w:rPr>
        <w:t xml:space="preserve">balloon simulation in the online course</w:t>
      </w:r>
      <w:r w:rsidDel="00000000" w:rsidR="00000000" w:rsidRPr="00000000">
        <w:rPr>
          <w:rFonts w:ascii="Verdana" w:cs="Verdana" w:eastAsia="Verdana" w:hAnsi="Verdana"/>
          <w:sz w:val="20"/>
          <w:szCs w:val="20"/>
          <w:rtl w:val="0"/>
        </w:rPr>
        <w:t xml:space="preserve"> to complete the questions. </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Reset the simulation to starting conditions. Look at the balloon. What can you say about its charge? (Hint: Count both types of charges. Be sure the button "Ignore initial balloon charge" is not on.)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Click and drag the balloon and rub it against the sweater.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happens to the balloon?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did the balloon get charged? With what type of charge?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Where did the charge on the balloon come from?</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happened to the sweater? How did it become charged?</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3</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Bring the balloon in the middle, between the sweater and the wall. Unclick the balloon to let it go. What happens to the balloon when you let it go? Explain.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is the general charge of the wall?</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do you think will happen when the charged balloon is brought close to the wall? Write a prediction before you try it.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Bring the charged balloon in contact with the wall. What happens to the charges in the wall?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Unclick to l</w:t>
      </w:r>
      <w:r w:rsidDel="00000000" w:rsidR="00000000" w:rsidRPr="00000000">
        <w:rPr>
          <w:rFonts w:ascii="Verdana" w:cs="Verdana" w:eastAsia="Verdana" w:hAnsi="Verdana"/>
          <w:sz w:val="20"/>
          <w:szCs w:val="20"/>
          <w:rtl w:val="0"/>
        </w:rPr>
        <w:t xml:space="preserve">et go of the charged balloon. What happens? Explain. Which law of charges does this demonstrate?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Click the "Reset Balloon" button. Select "Show all charges" and "Two balloons".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can you tell about the general charge of all the objects in your simulation window?</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Select "Show charge differences." Rub each balloon against the sweater. What happens to each?</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Click and drag a balloon off the sweater and place it over by the wall. Drag the second balloon towards the first balloon and then let it go. What happens to the two balloons? Use the law of charges to explain why this happens.</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worksheet for study purposes.</w:t>
      </w:r>
      <w:r w:rsidDel="00000000" w:rsidR="00000000" w:rsidRPr="00000000">
        <w:rPr>
          <w:rFonts w:ascii="Verdana" w:cs="Verdana" w:eastAsia="Verdana" w:hAnsi="Verdana"/>
          <w:color w:val="ff0000"/>
          <w:sz w:val="20"/>
          <w:szCs w:val="20"/>
          <w:rtl w:val="0"/>
        </w:rPr>
        <w:t xml:space="preserve"> You have some options for keeping it – you can leave it stored in your Google Drive, or you could download it </w:t>
      </w:r>
      <w:r w:rsidDel="00000000" w:rsidR="00000000" w:rsidRPr="00000000">
        <w:rPr>
          <w:rFonts w:ascii="Verdana" w:cs="Verdana" w:eastAsia="Verdana" w:hAnsi="Verdana"/>
          <w:color w:val="ff0000"/>
          <w:sz w:val="20"/>
          <w:szCs w:val="20"/>
          <w:rtl w:val="0"/>
        </w:rPr>
        <w:t xml:space="preserve">in</w:t>
      </w:r>
      <w:r w:rsidDel="00000000" w:rsidR="00000000" w:rsidRPr="00000000">
        <w:rPr>
          <w:rFonts w:ascii="Verdana" w:cs="Verdana" w:eastAsia="Verdana" w:hAnsi="Verdana"/>
          <w:color w:val="ff0000"/>
          <w:sz w:val="20"/>
          <w:szCs w:val="20"/>
          <w:rtl w:val="0"/>
        </w:rPr>
        <w:t xml:space="preserve"> the format of your choice and store it on your computer.</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color w:val="ff0000"/>
          <w:sz w:val="20"/>
          <w:szCs w:val="20"/>
          <w:rtl w:val="0"/>
        </w:rPr>
        <w:t xml:space="preserve">If you unsure about any of the questions or answers, or you just want more feedback, share this worksheet with your teacher and ask for assistance.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Teresa Rehmann" w:id="0" w:date="2017-05-09T00:38:43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this assignment, I changed it for the questions to have multiple parts, where they seemed to follow one another.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balloon_sim</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