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8</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43</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Ohm’s Law</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questions as you use two online simulations. Open the simulations using the links in the online course.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1</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Refer to the</w:t>
      </w:r>
      <w:r w:rsidDel="00000000" w:rsidR="00000000" w:rsidRPr="00000000">
        <w:rPr>
          <w:rFonts w:ascii="Verdana" w:cs="Verdana" w:eastAsia="Verdana" w:hAnsi="Verdana"/>
          <w:sz w:val="20"/>
          <w:szCs w:val="20"/>
          <w:rtl w:val="0"/>
        </w:rPr>
        <w:t xml:space="preserve"> Ohm’s Law simulation.</w:t>
      </w: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Identify what each variable represents. Identify the unit that each variable is measured with. Write your answers in the table below.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6"/>
        <w:gridCol w:w="3216"/>
        <w:gridCol w:w="3216"/>
        <w:tblGridChange w:id="0">
          <w:tblGrid>
            <w:gridCol w:w="3216"/>
            <w:gridCol w:w="3216"/>
            <w:gridCol w:w="3216"/>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Variable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Meaning</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Unit of Measurement</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Manipulate the buttons on the simulation. What conditions produce the greatest current?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Manipulate the buttons on the simulation. What conditions produce the least current?</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2</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Refer to the</w:t>
      </w:r>
      <w:r w:rsidDel="00000000" w:rsidR="00000000" w:rsidRPr="00000000">
        <w:rPr>
          <w:rFonts w:ascii="Verdana" w:cs="Verdana" w:eastAsia="Verdana" w:hAnsi="Verdana"/>
          <w:sz w:val="20"/>
          <w:szCs w:val="20"/>
          <w:rtl w:val="0"/>
        </w:rPr>
        <w:t xml:space="preserve"> Resistance in a Wire simulation.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Answer the questions below with the simulation and with your knowledge from earlier sections.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(Hint: How does the resistance change? How does the resistance affect Ohm’s Law?)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Predict what will happen to the current in a circuit if the voltage is kept constant but the wire diameter is increased.</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Predict what will happen to the current in a circuit if the voltage is kept constant but the wire length is increased.</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Predict what will happen to the current if the resistance is unchanged but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voltage is increased</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720"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720"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voltage is decreased</w:t>
      </w:r>
    </w:p>
    <w:p w:rsidR="00000000" w:rsidDel="00000000" w:rsidP="00000000" w:rsidRDefault="00000000" w:rsidRPr="00000000">
      <w:pPr>
        <w:ind w:left="72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720"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720"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Predict what will happen to the resistance if you change from a copper wire, which is a good conductor, to an iron wire, which does not conduct as well.</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8</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ohms_law</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